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3204" w:leader="none"/>
          <w:tab w:val="center" w:pos="4513" w:leader="none"/>
        </w:tabs>
        <w:spacing w:lineRule="auto" w:line="240" w:before="0" w:after="0"/>
        <w:rPr>
          <w:rFonts w:ascii="Gill Sans MT" w:hAnsi="Gill Sans MT" w:eastAsia="Times New Roman" w:cs="Times New Roman"/>
          <w:b/>
          <w:bCs/>
          <w:sz w:val="28"/>
          <w:szCs w:val="28"/>
          <w:lang w:eastAsia="en-GB"/>
        </w:rPr>
      </w:pPr>
      <w:r>
        <w:rPr>
          <w:rFonts w:eastAsia="Times New Roman" w:cs="Times New Roman" w:ascii="Gill Sans MT" w:hAnsi="Gill Sans MT"/>
          <w:b/>
          <w:bCs/>
          <w:sz w:val="28"/>
          <w:szCs w:val="28"/>
          <w:lang w:eastAsia="en-GB"/>
        </w:rPr>
        <w:tab/>
      </w:r>
    </w:p>
    <w:p>
      <w:pPr>
        <w:pStyle w:val="Normal"/>
        <w:tabs>
          <w:tab w:val="clear" w:pos="720"/>
          <w:tab w:val="left" w:pos="3204" w:leader="none"/>
          <w:tab w:val="center" w:pos="4513" w:leader="none"/>
        </w:tabs>
        <w:spacing w:lineRule="auto" w:line="240" w:before="0" w:after="0"/>
        <w:jc w:val="center"/>
        <w:rPr>
          <w:rFonts w:ascii="Gill Sans MT" w:hAnsi="Gill Sans MT" w:eastAsia="Times New Roman" w:cs="Times New Roman"/>
          <w:b/>
          <w:bCs/>
          <w:sz w:val="28"/>
          <w:szCs w:val="28"/>
          <w:lang w:eastAsia="en-GB"/>
        </w:rPr>
      </w:pPr>
      <w:r>
        <w:rPr>
          <w:rFonts w:eastAsia="Times New Roman" w:cs="Times New Roman" w:ascii="Gill Sans MT" w:hAnsi="Gill Sans MT"/>
          <w:b/>
          <w:bCs/>
          <w:sz w:val="28"/>
          <w:szCs w:val="28"/>
          <w:lang w:eastAsia="en-GB"/>
        </w:rPr>
        <w:t>Ina Boyle Society</w:t>
      </w:r>
    </w:p>
    <w:p>
      <w:pPr>
        <w:pStyle w:val="Normal"/>
        <w:pBdr>
          <w:bottom w:val="single" w:sz="4" w:space="1" w:color="000000"/>
        </w:pBdr>
        <w:spacing w:lineRule="auto" w:line="240" w:before="0" w:after="0"/>
        <w:jc w:val="center"/>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t>Registered Charity No. 1198331</w:t>
      </w:r>
    </w:p>
    <w:p>
      <w:pPr>
        <w:pStyle w:val="Normal"/>
        <w:spacing w:lineRule="auto" w:line="240" w:before="0" w:after="0"/>
        <w:jc w:val="center"/>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r>
    </w:p>
    <w:p>
      <w:pPr>
        <w:pStyle w:val="Normal"/>
        <w:spacing w:lineRule="auto" w:line="240" w:before="0" w:after="0"/>
        <w:jc w:val="center"/>
        <w:rPr>
          <w:rFonts w:ascii="Gill Sans MT" w:hAnsi="Gill Sans MT" w:eastAsia="Times New Roman" w:cs="Times New Roman"/>
          <w:sz w:val="28"/>
          <w:szCs w:val="28"/>
          <w:lang w:eastAsia="en-GB"/>
        </w:rPr>
      </w:pPr>
      <w:r>
        <w:rPr>
          <w:rFonts w:eastAsia="Times New Roman" w:cs="Times New Roman" w:ascii="Gill Sans MT" w:hAnsi="Gill Sans MT"/>
          <w:sz w:val="28"/>
          <w:szCs w:val="28"/>
          <w:lang w:eastAsia="en-GB"/>
        </w:rPr>
        <w:t xml:space="preserve">Role Description </w:t>
      </w:r>
    </w:p>
    <w:p>
      <w:pPr>
        <w:pStyle w:val="Normal"/>
        <w:spacing w:lineRule="auto" w:line="240" w:before="0" w:after="0"/>
        <w:jc w:val="center"/>
        <w:rPr>
          <w:rFonts w:ascii="Gill Sans MT" w:hAnsi="Gill Sans MT" w:eastAsia="Times New Roman" w:cs="Times New Roman"/>
          <w:sz w:val="28"/>
          <w:szCs w:val="28"/>
          <w:lang w:eastAsia="en-GB"/>
        </w:rPr>
      </w:pPr>
      <w:r>
        <w:rPr>
          <w:rFonts w:eastAsia="Times New Roman" w:cs="Times New Roman" w:ascii="Gill Sans MT" w:hAnsi="Gill Sans MT"/>
          <w:sz w:val="28"/>
          <w:szCs w:val="28"/>
          <w:lang w:eastAsia="en-GB"/>
        </w:rPr>
      </w:r>
    </w:p>
    <w:p>
      <w:pPr>
        <w:pStyle w:val="Normal"/>
        <w:spacing w:lineRule="auto" w:line="240" w:before="0" w:after="0"/>
        <w:jc w:val="center"/>
        <w:rPr>
          <w:rFonts w:ascii="Gill Sans MT" w:hAnsi="Gill Sans MT" w:eastAsia="Times New Roman" w:cs="Times New Roman"/>
          <w:b/>
          <w:bCs/>
          <w:sz w:val="24"/>
          <w:szCs w:val="24"/>
          <w:lang w:eastAsia="en-GB"/>
        </w:rPr>
      </w:pPr>
      <w:r>
        <w:rPr>
          <w:rFonts w:eastAsia="Times New Roman" w:cs="Times New Roman" w:ascii="Gill Sans MT" w:hAnsi="Gill Sans MT"/>
          <w:b/>
          <w:bCs/>
          <w:sz w:val="28"/>
          <w:szCs w:val="28"/>
          <w:lang w:eastAsia="en-GB"/>
        </w:rPr>
        <w:t>Chair of Trustees</w:t>
      </w:r>
      <w:r>
        <w:rPr>
          <w:rFonts w:eastAsia="Times New Roman" w:cs="Times New Roman" w:ascii="Gill Sans MT" w:hAnsi="Gill Sans MT"/>
          <w:b/>
          <w:bCs/>
          <w:sz w:val="24"/>
          <w:szCs w:val="24"/>
          <w:lang w:eastAsia="en-GB"/>
        </w:rPr>
        <w:t xml:space="preserve"> </w:t>
      </w:r>
    </w:p>
    <w:p>
      <w:pPr>
        <w:pStyle w:val="Normal"/>
        <w:spacing w:lineRule="auto" w:line="240" w:before="0" w:after="0"/>
        <w:jc w:val="center"/>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t xml:space="preserve">(Voluntary; Unremunerated) </w:t>
      </w:r>
    </w:p>
    <w:p>
      <w:pPr>
        <w:pStyle w:val="Normal"/>
        <w:spacing w:lineRule="auto" w:line="240" w:before="0" w:after="0"/>
        <w:jc w:val="center"/>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r>
    </w:p>
    <w:p>
      <w:pPr>
        <w:pStyle w:val="Normal"/>
        <w:spacing w:lineRule="auto" w:line="240" w:before="0" w:after="0"/>
        <w:jc w:val="both"/>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r>
    </w:p>
    <w:p>
      <w:pPr>
        <w:pStyle w:val="Normal"/>
        <w:spacing w:lineRule="auto" w:line="240" w:before="0" w:after="0"/>
        <w:jc w:val="both"/>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t xml:space="preserve">The Ina Boyle Society was set up in the UK in 2020 to champion the music of Ina Boyle and of other neglected Irish composers, particularly women, whose music deserves to be heard more widely.  </w:t>
      </w:r>
    </w:p>
    <w:p>
      <w:pPr>
        <w:pStyle w:val="Normal"/>
        <w:spacing w:lineRule="auto" w:line="240" w:before="0" w:after="0"/>
        <w:jc w:val="both"/>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r>
    </w:p>
    <w:p>
      <w:pPr>
        <w:pStyle w:val="Normal"/>
        <w:spacing w:lineRule="auto" w:line="240" w:before="0" w:after="0"/>
        <w:jc w:val="both"/>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t xml:space="preserve">With the Founder of the IBS and its current chair, Katie Rowan, due to step down in June 2024, we are seeking to appoint a suitably experienced successor to lead the work of the IBS in encouraging and sustaining the growing interest in Ina Boyle's life and music, both in the UK and internationally.  </w:t>
      </w:r>
    </w:p>
    <w:p>
      <w:pPr>
        <w:pStyle w:val="Normal"/>
        <w:spacing w:lineRule="auto" w:line="240" w:before="0" w:after="0"/>
        <w:jc w:val="both"/>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r>
    </w:p>
    <w:p>
      <w:pPr>
        <w:pStyle w:val="Normal"/>
        <w:jc w:val="both"/>
        <w:rPr>
          <w:rFonts w:ascii="Gill Sans MT" w:hAnsi="Gill Sans MT"/>
          <w:kern w:val="2"/>
          <w:sz w:val="24"/>
          <w:szCs w:val="24"/>
          <w14:ligatures w14:val="standardContextual"/>
        </w:rPr>
      </w:pPr>
      <w:r>
        <w:rPr>
          <w:rFonts w:ascii="Gill Sans MT" w:hAnsi="Gill Sans MT"/>
          <w:kern w:val="2"/>
          <w:sz w:val="24"/>
          <w:szCs w:val="24"/>
          <w14:ligatures w14:val="standardContextual"/>
        </w:rPr>
        <w:t>We are looking for someone who is passionate about promoting the voices of unjustly neglected Irish women composers, who is an excellent leader and collaborator, and who can commit the time to be the public face of the Society, and to drive the charity forward to realise its potential and enhance its impact.</w:t>
      </w:r>
    </w:p>
    <w:p>
      <w:pPr>
        <w:pStyle w:val="Normal"/>
        <w:spacing w:lineRule="auto" w:line="240" w:before="0" w:after="0"/>
        <w:jc w:val="both"/>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t xml:space="preserve">The Chair will work closely with the Board of Trustees and the Administrator to provide clear leadership and direction to the Society. The role would be particularly suitable for someone with a background in organisational leadership, especially in the not-for-profit sector, and who is interested in British and Irish classical music.   </w:t>
      </w:r>
    </w:p>
    <w:p>
      <w:pPr>
        <w:pStyle w:val="Normal"/>
        <w:spacing w:lineRule="auto" w:line="240" w:before="0" w:after="0"/>
        <w:jc w:val="both"/>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r>
    </w:p>
    <w:p>
      <w:pPr>
        <w:pStyle w:val="Normal"/>
        <w:spacing w:lineRule="auto" w:line="240" w:before="0" w:after="0"/>
        <w:jc w:val="both"/>
        <w:rPr>
          <w:rFonts w:ascii="Gill Sans MT" w:hAnsi="Gill Sans MT" w:eastAsia="Times New Roman" w:cs="Times New Roman"/>
          <w:color w:val="3C61AA"/>
          <w:sz w:val="24"/>
          <w:szCs w:val="24"/>
          <w:u w:val="single"/>
          <w:lang w:eastAsia="en-GB"/>
        </w:rPr>
      </w:pPr>
      <w:r>
        <w:rPr>
          <w:rFonts w:eastAsia="Times New Roman" w:cs="Times New Roman" w:ascii="Gill Sans MT" w:hAnsi="Gill Sans MT"/>
          <w:sz w:val="24"/>
          <w:szCs w:val="24"/>
          <w:lang w:eastAsia="en-GB"/>
        </w:rPr>
        <w:t>For further information about Ina Boyle and the work and governance of the Society, please read the accompanying note about the work of the IBS and visit the IBS website at </w:t>
      </w:r>
      <w:hyperlink r:id="rId2" w:tgtFrame="_blank">
        <w:r>
          <w:rPr>
            <w:rFonts w:eastAsia="Times New Roman" w:cs="Times New Roman" w:ascii="Gill Sans MT" w:hAnsi="Gill Sans MT"/>
            <w:color w:val="3C61AA"/>
            <w:sz w:val="24"/>
            <w:szCs w:val="24"/>
            <w:u w:val="single"/>
            <w:lang w:eastAsia="en-GB"/>
          </w:rPr>
          <w:t>www.inaboyle.org</w:t>
        </w:r>
      </w:hyperlink>
      <w:r>
        <w:rPr>
          <w:rFonts w:eastAsia="Times New Roman" w:cs="Times New Roman" w:ascii="Gill Sans MT" w:hAnsi="Gill Sans MT"/>
          <w:color w:val="3C61AA"/>
          <w:sz w:val="24"/>
          <w:szCs w:val="24"/>
          <w:u w:val="single"/>
          <w:lang w:eastAsia="en-GB"/>
        </w:rPr>
        <w:t>.</w:t>
      </w:r>
    </w:p>
    <w:p>
      <w:pPr>
        <w:pStyle w:val="Normal"/>
        <w:spacing w:lineRule="auto" w:line="240" w:before="0" w:after="0"/>
        <w:jc w:val="both"/>
        <w:rPr>
          <w:rFonts w:ascii="Gill Sans MT" w:hAnsi="Gill Sans MT" w:eastAsia="Times New Roman" w:cs="Times New Roman"/>
          <w:color w:val="3C61AA"/>
          <w:sz w:val="24"/>
          <w:szCs w:val="24"/>
          <w:u w:val="single"/>
          <w:lang w:eastAsia="en-GB"/>
        </w:rPr>
      </w:pPr>
      <w:r>
        <w:rPr>
          <w:rFonts w:eastAsia="Times New Roman" w:cs="Times New Roman" w:ascii="Gill Sans MT" w:hAnsi="Gill Sans MT"/>
          <w:color w:val="3C61AA"/>
          <w:sz w:val="24"/>
          <w:szCs w:val="24"/>
          <w:u w:val="single"/>
          <w:lang w:eastAsia="en-GB"/>
        </w:rPr>
      </w:r>
    </w:p>
    <w:p>
      <w:pPr>
        <w:pStyle w:val="Normal"/>
        <w:spacing w:lineRule="auto" w:line="240" w:before="0" w:after="0"/>
        <w:rPr>
          <w:rFonts w:ascii="Gill Sans MT" w:hAnsi="Gill Sans MT" w:eastAsia="Times New Roman" w:cs="Times New Roman"/>
          <w:b/>
          <w:bCs/>
          <w:sz w:val="28"/>
          <w:szCs w:val="28"/>
          <w:lang w:eastAsia="en-GB"/>
        </w:rPr>
      </w:pPr>
      <w:r>
        <w:rPr>
          <w:rFonts w:eastAsia="Times New Roman" w:cs="Times New Roman" w:ascii="Gill Sans MT" w:hAnsi="Gill Sans MT"/>
          <w:b/>
          <w:bCs/>
          <w:sz w:val="28"/>
          <w:szCs w:val="28"/>
          <w:lang w:eastAsia="en-GB"/>
        </w:rPr>
      </w:r>
    </w:p>
    <w:p>
      <w:pPr>
        <w:pStyle w:val="Normal"/>
        <w:spacing w:lineRule="auto" w:line="240" w:before="0" w:after="0"/>
        <w:rPr>
          <w:rFonts w:ascii="Gill Sans MT" w:hAnsi="Gill Sans MT" w:eastAsia="Times New Roman" w:cs="Times New Roman"/>
          <w:b/>
          <w:bCs/>
          <w:sz w:val="28"/>
          <w:szCs w:val="28"/>
          <w:lang w:eastAsia="en-GB"/>
        </w:rPr>
      </w:pPr>
      <w:r>
        <w:rPr>
          <w:rFonts w:eastAsia="Times New Roman" w:cs="Times New Roman" w:ascii="Gill Sans MT" w:hAnsi="Gill Sans MT"/>
          <w:b/>
          <w:bCs/>
          <w:sz w:val="28"/>
          <w:szCs w:val="28"/>
          <w:lang w:eastAsia="en-GB"/>
        </w:rPr>
        <w:t>Key Responsibilities of the Chair:</w:t>
      </w:r>
    </w:p>
    <w:p>
      <w:pPr>
        <w:pStyle w:val="ListParagraph"/>
        <w:numPr>
          <w:ilvl w:val="0"/>
          <w:numId w:val="4"/>
        </w:numPr>
        <w:spacing w:lineRule="auto" w:line="240" w:before="0" w:after="0"/>
        <w:contextualSpacing/>
        <w:jc w:val="both"/>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t>Providing leadership and clear direction to the IBS, ensuring that the Board operates effectively, and that the organisation meets its statutory and regulatory responsibilities.</w:t>
      </w:r>
    </w:p>
    <w:p>
      <w:pPr>
        <w:pStyle w:val="ListParagraph"/>
        <w:spacing w:lineRule="auto" w:line="240" w:before="0" w:after="0"/>
        <w:ind w:left="360"/>
        <w:contextualSpacing/>
        <w:jc w:val="both"/>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r>
    </w:p>
    <w:p>
      <w:pPr>
        <w:pStyle w:val="ListParagraph"/>
        <w:numPr>
          <w:ilvl w:val="0"/>
          <w:numId w:val="4"/>
        </w:numPr>
        <w:spacing w:lineRule="auto" w:line="240" w:before="0" w:after="0"/>
        <w:contextualSpacing/>
        <w:jc w:val="both"/>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t>Being the IBS’ leading ambassador and advocate, building on its existing relationships and networks, and further raising awareness of Ina Boyle’s music and the work of the IBS.</w:t>
      </w:r>
    </w:p>
    <w:p>
      <w:pPr>
        <w:pStyle w:val="ListParagraph"/>
        <w:spacing w:lineRule="auto" w:line="240" w:before="0" w:after="0"/>
        <w:ind w:left="360"/>
        <w:contextualSpacing/>
        <w:jc w:val="both"/>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r>
    </w:p>
    <w:p>
      <w:pPr>
        <w:pStyle w:val="ListParagraph"/>
        <w:numPr>
          <w:ilvl w:val="0"/>
          <w:numId w:val="4"/>
        </w:numPr>
        <w:spacing w:lineRule="auto" w:line="240" w:before="0" w:after="0"/>
        <w:contextualSpacing/>
        <w:jc w:val="both"/>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t xml:space="preserve">Coordinating the activities of the IBS, and working closely and constructively with the other Trustees, the Administrator, and with IBS’ external partners, to secure the resources necessary to achieve its ambitions meet its obligations.      </w:t>
      </w:r>
    </w:p>
    <w:p>
      <w:pPr>
        <w:pStyle w:val="Normal"/>
        <w:spacing w:lineRule="auto" w:line="240" w:before="0" w:after="0"/>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r>
    </w:p>
    <w:p>
      <w:pPr>
        <w:pStyle w:val="Normal"/>
        <w:spacing w:lineRule="auto" w:line="240" w:before="0" w:after="0"/>
        <w:rPr>
          <w:rFonts w:ascii="Gill Sans MT" w:hAnsi="Gill Sans MT" w:eastAsia="Times New Roman" w:cs="Times New Roman"/>
          <w:b/>
          <w:bCs/>
          <w:sz w:val="28"/>
          <w:szCs w:val="28"/>
          <w:lang w:eastAsia="en-GB"/>
        </w:rPr>
      </w:pPr>
      <w:r>
        <w:rPr>
          <w:rFonts w:eastAsia="Times New Roman" w:cs="Times New Roman" w:ascii="Gill Sans MT" w:hAnsi="Gill Sans MT"/>
          <w:b/>
          <w:bCs/>
          <w:sz w:val="28"/>
          <w:szCs w:val="28"/>
          <w:lang w:eastAsia="en-GB"/>
        </w:rPr>
      </w:r>
    </w:p>
    <w:p>
      <w:pPr>
        <w:pStyle w:val="Normal"/>
        <w:spacing w:lineRule="auto" w:line="240" w:before="0" w:after="0"/>
        <w:rPr>
          <w:rFonts w:ascii="Gill Sans MT" w:hAnsi="Gill Sans MT" w:eastAsia="Times New Roman" w:cs="Times New Roman"/>
          <w:b/>
          <w:bCs/>
          <w:sz w:val="28"/>
          <w:szCs w:val="28"/>
          <w:lang w:eastAsia="en-GB"/>
        </w:rPr>
      </w:pPr>
      <w:r>
        <w:rPr>
          <w:rFonts w:eastAsia="Times New Roman" w:cs="Times New Roman" w:ascii="Gill Sans MT" w:hAnsi="Gill Sans MT"/>
          <w:b/>
          <w:bCs/>
          <w:sz w:val="28"/>
          <w:szCs w:val="28"/>
          <w:lang w:eastAsia="en-GB"/>
        </w:rPr>
      </w:r>
    </w:p>
    <w:p>
      <w:pPr>
        <w:pStyle w:val="Normal"/>
        <w:spacing w:lineRule="auto" w:line="240" w:before="0" w:after="0"/>
        <w:rPr>
          <w:rFonts w:ascii="Gill Sans MT" w:hAnsi="Gill Sans MT" w:eastAsia="Times New Roman" w:cs="Times New Roman"/>
          <w:b/>
          <w:bCs/>
          <w:sz w:val="28"/>
          <w:szCs w:val="28"/>
          <w:lang w:eastAsia="en-GB"/>
        </w:rPr>
      </w:pPr>
      <w:r>
        <w:rPr>
          <w:rFonts w:eastAsia="Times New Roman" w:cs="Times New Roman" w:ascii="Gill Sans MT" w:hAnsi="Gill Sans MT"/>
          <w:b/>
          <w:bCs/>
          <w:sz w:val="28"/>
          <w:szCs w:val="28"/>
          <w:lang w:eastAsia="en-GB"/>
        </w:rPr>
      </w:r>
    </w:p>
    <w:p>
      <w:pPr>
        <w:pStyle w:val="Normal"/>
        <w:spacing w:lineRule="auto" w:line="240" w:before="0" w:after="0"/>
        <w:rPr>
          <w:rFonts w:ascii="Gill Sans MT" w:hAnsi="Gill Sans MT" w:eastAsia="Times New Roman" w:cs="Times New Roman"/>
          <w:b/>
          <w:bCs/>
          <w:sz w:val="28"/>
          <w:szCs w:val="28"/>
          <w:lang w:eastAsia="en-GB"/>
        </w:rPr>
      </w:pPr>
      <w:r>
        <w:rPr>
          <w:rFonts w:eastAsia="Times New Roman" w:cs="Times New Roman" w:ascii="Gill Sans MT" w:hAnsi="Gill Sans MT"/>
          <w:b/>
          <w:bCs/>
          <w:sz w:val="28"/>
          <w:szCs w:val="28"/>
          <w:lang w:eastAsia="en-GB"/>
        </w:rPr>
        <w:t>Required Skills, Knowledge, and Experience:</w:t>
      </w:r>
    </w:p>
    <w:p>
      <w:pPr>
        <w:pStyle w:val="Normal"/>
        <w:spacing w:lineRule="auto" w:line="240" w:before="0" w:after="0"/>
        <w:rPr>
          <w:rFonts w:ascii="Gill Sans MT" w:hAnsi="Gill Sans MT" w:eastAsia="Times New Roman" w:cs="Times New Roman"/>
          <w:i/>
          <w:i/>
          <w:iCs/>
          <w:sz w:val="24"/>
          <w:szCs w:val="24"/>
          <w:lang w:eastAsia="en-GB"/>
        </w:rPr>
      </w:pPr>
      <w:r>
        <w:rPr>
          <w:rFonts w:eastAsia="Times New Roman" w:cs="Times New Roman" w:ascii="Gill Sans MT" w:hAnsi="Gill Sans MT"/>
          <w:i/>
          <w:iCs/>
          <w:sz w:val="24"/>
          <w:szCs w:val="24"/>
          <w:lang w:eastAsia="en-GB"/>
        </w:rPr>
      </w:r>
    </w:p>
    <w:p>
      <w:pPr>
        <w:pStyle w:val="Normal"/>
        <w:spacing w:lineRule="auto" w:line="240" w:before="0" w:after="0"/>
        <w:rPr>
          <w:rFonts w:ascii="Gill Sans MT" w:hAnsi="Gill Sans MT" w:eastAsia="Times New Roman" w:cs="Times New Roman"/>
          <w:i/>
          <w:i/>
          <w:iCs/>
          <w:sz w:val="24"/>
          <w:szCs w:val="24"/>
          <w:lang w:eastAsia="en-GB"/>
        </w:rPr>
      </w:pPr>
      <w:r>
        <w:rPr>
          <w:rFonts w:eastAsia="Times New Roman" w:cs="Times New Roman" w:ascii="Gill Sans MT" w:hAnsi="Gill Sans MT"/>
          <w:i/>
          <w:iCs/>
          <w:sz w:val="24"/>
          <w:szCs w:val="24"/>
          <w:lang w:eastAsia="en-GB"/>
        </w:rPr>
        <w:t xml:space="preserve">Essential </w:t>
      </w:r>
    </w:p>
    <w:p>
      <w:pPr>
        <w:pStyle w:val="ListParagraph"/>
        <w:numPr>
          <w:ilvl w:val="0"/>
          <w:numId w:val="6"/>
        </w:numPr>
        <w:spacing w:lineRule="auto" w:line="240" w:before="0" w:after="0"/>
        <w:contextualSpacing/>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t>Experience of organisational leadership, and of chairing boards or committees, ideally in the charitable or not-for-profit sectors.</w:t>
      </w:r>
    </w:p>
    <w:p>
      <w:pPr>
        <w:pStyle w:val="ListParagraph"/>
        <w:spacing w:lineRule="auto" w:line="240" w:before="0" w:after="0"/>
        <w:ind w:left="360"/>
        <w:contextualSpacing/>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r>
    </w:p>
    <w:p>
      <w:pPr>
        <w:pStyle w:val="ListParagraph"/>
        <w:numPr>
          <w:ilvl w:val="0"/>
          <w:numId w:val="6"/>
        </w:numPr>
        <w:spacing w:lineRule="auto" w:line="240" w:before="0" w:after="0"/>
        <w:contextualSpacing/>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t>The proven ability to forge and build relationships with partners, peers and other key organisations and networks.</w:t>
      </w:r>
    </w:p>
    <w:p>
      <w:pPr>
        <w:pStyle w:val="ListParagraph"/>
        <w:spacing w:lineRule="auto" w:line="240" w:before="0" w:after="0"/>
        <w:ind w:left="360"/>
        <w:contextualSpacing/>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r>
    </w:p>
    <w:p>
      <w:pPr>
        <w:pStyle w:val="ListParagraph"/>
        <w:numPr>
          <w:ilvl w:val="0"/>
          <w:numId w:val="6"/>
        </w:numPr>
        <w:spacing w:lineRule="auto" w:line="240" w:before="0" w:after="0"/>
        <w:contextualSpacing/>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t xml:space="preserve">An appreciation of the extent to which the music of Irish and other women composers has been systematically overlooked and neglected. </w:t>
      </w:r>
    </w:p>
    <w:p>
      <w:pPr>
        <w:pStyle w:val="Normal"/>
        <w:spacing w:lineRule="auto" w:line="240" w:before="0" w:after="0"/>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r>
    </w:p>
    <w:p>
      <w:pPr>
        <w:pStyle w:val="Normal"/>
        <w:spacing w:lineRule="auto" w:line="240" w:before="0" w:after="0"/>
        <w:rPr>
          <w:rFonts w:ascii="Gill Sans MT" w:hAnsi="Gill Sans MT" w:eastAsia="Times New Roman" w:cs="Times New Roman"/>
          <w:i/>
          <w:i/>
          <w:iCs/>
          <w:sz w:val="24"/>
          <w:szCs w:val="24"/>
          <w:lang w:eastAsia="en-GB"/>
        </w:rPr>
      </w:pPr>
      <w:r>
        <w:rPr>
          <w:rFonts w:eastAsia="Times New Roman" w:cs="Times New Roman" w:ascii="Gill Sans MT" w:hAnsi="Gill Sans MT"/>
          <w:i/>
          <w:iCs/>
          <w:sz w:val="24"/>
          <w:szCs w:val="24"/>
          <w:lang w:eastAsia="en-GB"/>
        </w:rPr>
        <w:t xml:space="preserve">Desirable </w:t>
      </w:r>
    </w:p>
    <w:p>
      <w:pPr>
        <w:pStyle w:val="ListParagraph"/>
        <w:numPr>
          <w:ilvl w:val="0"/>
          <w:numId w:val="5"/>
        </w:numPr>
        <w:spacing w:lineRule="auto" w:line="240" w:before="0" w:after="0"/>
        <w:contextualSpacing/>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t>An understanding of governance in charitable organisations and of the funding and regulatory environment in which they operate.</w:t>
      </w:r>
    </w:p>
    <w:p>
      <w:pPr>
        <w:pStyle w:val="ListParagraph"/>
        <w:spacing w:lineRule="auto" w:line="240" w:before="0" w:after="0"/>
        <w:ind w:left="360"/>
        <w:contextualSpacing/>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r>
    </w:p>
    <w:p>
      <w:pPr>
        <w:pStyle w:val="ListParagraph"/>
        <w:numPr>
          <w:ilvl w:val="0"/>
          <w:numId w:val="5"/>
        </w:numPr>
        <w:spacing w:lineRule="auto" w:line="240" w:before="0" w:after="0"/>
        <w:contextualSpacing/>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t xml:space="preserve">Experience of raising philanthropic and charitable funds. </w:t>
      </w:r>
    </w:p>
    <w:p>
      <w:pPr>
        <w:pStyle w:val="Normal"/>
        <w:spacing w:lineRule="auto" w:line="240" w:before="0" w:after="0"/>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r>
    </w:p>
    <w:p>
      <w:pPr>
        <w:pStyle w:val="ListParagraph"/>
        <w:numPr>
          <w:ilvl w:val="0"/>
          <w:numId w:val="5"/>
        </w:numPr>
        <w:spacing w:lineRule="auto" w:line="240" w:before="0" w:after="0"/>
        <w:contextualSpacing/>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t>Familiarity with the work of the key institutions, performers, media and funders in the UK and Irish classical music sectors.</w:t>
      </w:r>
    </w:p>
    <w:p>
      <w:pPr>
        <w:pStyle w:val="ListParagraph"/>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r>
    </w:p>
    <w:p>
      <w:pPr>
        <w:pStyle w:val="Normal"/>
        <w:spacing w:lineRule="auto" w:line="240" w:before="0" w:after="0"/>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r>
    </w:p>
    <w:p>
      <w:pPr>
        <w:pStyle w:val="Normal"/>
        <w:spacing w:lineRule="auto" w:line="240" w:before="0" w:after="0"/>
        <w:rPr>
          <w:rFonts w:ascii="Gill Sans MT" w:hAnsi="Gill Sans MT" w:eastAsia="Times New Roman" w:cs="Times New Roman"/>
          <w:b/>
          <w:bCs/>
          <w:sz w:val="24"/>
          <w:szCs w:val="24"/>
          <w:lang w:eastAsia="en-GB"/>
        </w:rPr>
      </w:pPr>
      <w:r>
        <w:rPr>
          <w:rFonts w:eastAsia="Times New Roman" w:cs="Times New Roman" w:ascii="Gill Sans MT" w:hAnsi="Gill Sans MT"/>
          <w:b/>
          <w:bCs/>
          <w:sz w:val="24"/>
          <w:szCs w:val="24"/>
          <w:lang w:eastAsia="en-GB"/>
        </w:rPr>
        <w:t>Ina Boyle Society</w:t>
      </w:r>
    </w:p>
    <w:p>
      <w:pPr>
        <w:pStyle w:val="Normal"/>
        <w:spacing w:lineRule="auto" w:line="240" w:before="0" w:after="0"/>
        <w:rPr>
          <w:rFonts w:ascii="Gill Sans MT" w:hAnsi="Gill Sans MT" w:eastAsia="Times New Roman" w:cs="Times New Roman"/>
          <w:sz w:val="24"/>
          <w:szCs w:val="24"/>
          <w:lang w:eastAsia="en-GB"/>
        </w:rPr>
      </w:pPr>
      <w:r>
        <w:rPr>
          <w:rFonts w:eastAsia="Times New Roman" w:cs="Times New Roman" w:ascii="Gill Sans MT" w:hAnsi="Gill Sans MT"/>
          <w:sz w:val="24"/>
          <w:szCs w:val="24"/>
          <w:lang w:eastAsia="en-GB"/>
        </w:rPr>
        <w:t>January 2024</w:t>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rPr>
          <w:rFonts w:ascii="Gill Sans MT" w:hAnsi="Gill Sans MT" w:eastAsia="Times New Roman" w:cs="Times New Roman"/>
          <w:sz w:val="24"/>
          <w:szCs w:val="24"/>
          <w:lang w:eastAsia="en-GB"/>
        </w:rPr>
      </w:pPr>
      <w:r>
        <w:rPr/>
      </w:r>
    </w:p>
    <w:p>
      <w:pPr>
        <w:pStyle w:val="Normal"/>
        <w:spacing w:lineRule="auto" w:line="240" w:before="0" w:after="0"/>
        <w:jc w:val="center"/>
        <w:rPr>
          <w:rFonts w:ascii="Gill Sans MT" w:hAnsi="Gill Sans MT" w:cs="Aptos" w:cstheme="minorHAnsi"/>
          <w:b/>
          <w:sz w:val="24"/>
          <w:szCs w:val="24"/>
        </w:rPr>
      </w:pPr>
      <w:r>
        <w:rPr>
          <w:rFonts w:cs="Aptos" w:ascii="Gill Sans MT" w:hAnsi="Gill Sans MT" w:cstheme="minorHAnsi"/>
          <w:b/>
          <w:sz w:val="24"/>
          <w:szCs w:val="24"/>
        </w:rPr>
        <w:t>INA BOYLE SOCIETY</w:t>
      </w:r>
    </w:p>
    <w:p>
      <w:pPr>
        <w:pStyle w:val="Normal"/>
        <w:spacing w:lineRule="auto" w:line="240" w:before="0" w:after="0"/>
        <w:jc w:val="center"/>
        <w:rPr>
          <w:rFonts w:ascii="Gill Sans MT" w:hAnsi="Gill Sans MT" w:cs="Aptos" w:cstheme="minorHAnsi"/>
          <w:bCs/>
          <w:sz w:val="24"/>
          <w:szCs w:val="24"/>
        </w:rPr>
      </w:pPr>
      <w:r>
        <w:rPr>
          <w:rFonts w:cs="Aptos" w:ascii="Gill Sans MT" w:hAnsi="Gill Sans MT" w:cstheme="minorHAnsi"/>
          <w:bCs/>
          <w:sz w:val="24"/>
          <w:szCs w:val="24"/>
        </w:rPr>
        <w:t>January 2024</w:t>
      </w:r>
    </w:p>
    <w:p>
      <w:pPr>
        <w:pStyle w:val="Normal"/>
        <w:spacing w:lineRule="auto" w:line="240" w:before="0" w:after="0"/>
        <w:jc w:val="center"/>
        <w:rPr>
          <w:rFonts w:ascii="Gill Sans MT" w:hAnsi="Gill Sans MT" w:cs="Aptos" w:cstheme="minorHAnsi"/>
          <w:b/>
          <w:sz w:val="24"/>
          <w:szCs w:val="24"/>
        </w:rPr>
      </w:pPr>
      <w:r>
        <w:rPr>
          <w:rFonts w:cs="Aptos" w:cstheme="minorHAnsi" w:ascii="Gill Sans MT" w:hAnsi="Gill Sans MT"/>
          <w:b/>
          <w:sz w:val="24"/>
          <w:szCs w:val="24"/>
        </w:rPr>
      </w:r>
    </w:p>
    <w:p>
      <w:pPr>
        <w:pStyle w:val="Normal"/>
        <w:spacing w:lineRule="auto" w:line="240" w:before="0" w:after="0"/>
        <w:jc w:val="both"/>
        <w:rPr>
          <w:rFonts w:ascii="Gill Sans MT" w:hAnsi="Gill Sans MT" w:cs="Aptos" w:cstheme="minorHAnsi"/>
          <w:bCs/>
          <w:sz w:val="24"/>
          <w:szCs w:val="24"/>
        </w:rPr>
      </w:pPr>
      <w:r>
        <w:rPr>
          <w:rFonts w:cs="Aptos" w:cstheme="minorHAnsi" w:ascii="Gill Sans MT" w:hAnsi="Gill Sans MT"/>
          <w:bCs/>
          <w:sz w:val="24"/>
          <w:szCs w:val="24"/>
        </w:rPr>
      </w:r>
    </w:p>
    <w:p>
      <w:pPr>
        <w:pStyle w:val="Normal"/>
        <w:spacing w:lineRule="auto" w:line="240" w:before="0" w:after="0"/>
        <w:jc w:val="both"/>
        <w:rPr>
          <w:rFonts w:ascii="Gill Sans MT" w:hAnsi="Gill Sans MT" w:cs="Aptos" w:cstheme="minorHAnsi"/>
          <w:b/>
          <w:bCs/>
          <w:sz w:val="24"/>
          <w:szCs w:val="24"/>
        </w:rPr>
      </w:pPr>
      <w:r>
        <w:rPr>
          <w:rFonts w:cs="Aptos" w:ascii="Gill Sans MT" w:hAnsi="Gill Sans MT" w:cstheme="minorHAnsi"/>
          <w:b/>
          <w:bCs/>
          <w:sz w:val="24"/>
          <w:szCs w:val="24"/>
        </w:rPr>
        <w:t>About Ina Boyle</w:t>
      </w:r>
    </w:p>
    <w:p>
      <w:pPr>
        <w:pStyle w:val="Normal"/>
        <w:shd w:val="clear" w:color="auto" w:fill="FFFFFF"/>
        <w:spacing w:lineRule="auto" w:line="240" w:before="0" w:after="0"/>
        <w:jc w:val="both"/>
        <w:rPr>
          <w:rFonts w:ascii="Gill Sans MT" w:hAnsi="Gill Sans MT" w:eastAsia="Times New Roman" w:cs="Aptos" w:cstheme="minorHAnsi"/>
          <w:sz w:val="24"/>
          <w:szCs w:val="24"/>
          <w:lang w:eastAsia="en-GB"/>
        </w:rPr>
      </w:pPr>
      <w:r>
        <w:rPr>
          <w:rFonts w:eastAsia="Times New Roman" w:cs="Aptos" w:ascii="Gill Sans MT" w:hAnsi="Gill Sans MT" w:cstheme="minorHAnsi"/>
          <w:sz w:val="24"/>
          <w:szCs w:val="24"/>
          <w:lang w:eastAsia="en-GB"/>
        </w:rPr>
        <w:t xml:space="preserve">Ina Boyle (1889-1967) was a prolific composer of instrumental and vocal music, though few of her works were published or performed in her lifetime. She lived all her life in the family home in Enniskerry, Co Wicklow, with her first music lessons provided by her father, Rev. William Foster Boyle, and by a governess who taught her violin and cello. She began composing at an early age and studied with several private teachers in Dublin. </w:t>
      </w:r>
    </w:p>
    <w:p>
      <w:pPr>
        <w:pStyle w:val="Normal"/>
        <w:shd w:val="clear" w:color="auto" w:fill="FFFFFF"/>
        <w:spacing w:lineRule="auto" w:line="240" w:before="0" w:after="0"/>
        <w:jc w:val="both"/>
        <w:rPr>
          <w:rFonts w:ascii="Gill Sans MT" w:hAnsi="Gill Sans MT" w:eastAsia="Times New Roman" w:cs="Aptos" w:cstheme="minorHAnsi"/>
          <w:sz w:val="24"/>
          <w:szCs w:val="24"/>
          <w:lang w:eastAsia="en-GB"/>
        </w:rPr>
      </w:pPr>
      <w:r>
        <w:rPr>
          <w:rFonts w:eastAsia="Times New Roman" w:cs="Aptos" w:cstheme="minorHAnsi" w:ascii="Gill Sans MT" w:hAnsi="Gill Sans MT"/>
          <w:sz w:val="24"/>
          <w:szCs w:val="24"/>
          <w:lang w:eastAsia="en-GB"/>
        </w:rPr>
      </w:r>
    </w:p>
    <w:p>
      <w:pPr>
        <w:pStyle w:val="Normal"/>
        <w:shd w:val="clear" w:color="auto" w:fill="FFFFFF"/>
        <w:spacing w:lineRule="auto" w:line="240" w:before="0" w:after="0"/>
        <w:jc w:val="both"/>
        <w:rPr>
          <w:rFonts w:ascii="Gill Sans MT" w:hAnsi="Gill Sans MT" w:eastAsia="Times New Roman" w:cs="Aptos" w:cstheme="minorHAnsi"/>
          <w:sz w:val="24"/>
          <w:szCs w:val="24"/>
          <w:lang w:eastAsia="en-GB"/>
        </w:rPr>
      </w:pPr>
      <w:r>
        <w:rPr>
          <w:rFonts w:eastAsia="Times New Roman" w:cs="Aptos" w:ascii="Gill Sans MT" w:hAnsi="Gill Sans MT" w:cstheme="minorHAnsi"/>
          <w:sz w:val="24"/>
          <w:szCs w:val="24"/>
          <w:lang w:eastAsia="en-GB"/>
        </w:rPr>
        <w:t xml:space="preserve">Though the primary carer for her parents and sister, Ina composed prolifically throughout her life. Her greatest public success was with her orchestral rhapsody, The Magic Harp, which was published in 1920 by the prestigious Carnegie United Kingdom Trust, of which she was the only woman beneficiary, and performed at the Proms in 1923. </w:t>
      </w:r>
    </w:p>
    <w:p>
      <w:pPr>
        <w:pStyle w:val="Normal"/>
        <w:shd w:val="clear" w:color="auto" w:fill="FFFFFF"/>
        <w:spacing w:lineRule="auto" w:line="240" w:before="0" w:after="0"/>
        <w:jc w:val="both"/>
        <w:rPr>
          <w:rFonts w:ascii="Gill Sans MT" w:hAnsi="Gill Sans MT" w:eastAsia="Times New Roman" w:cs="Aptos" w:cstheme="minorHAnsi"/>
          <w:sz w:val="24"/>
          <w:szCs w:val="24"/>
          <w:lang w:eastAsia="en-GB"/>
        </w:rPr>
      </w:pPr>
      <w:r>
        <w:rPr>
          <w:rFonts w:eastAsia="Times New Roman" w:cs="Aptos" w:ascii="Gill Sans MT" w:hAnsi="Gill Sans MT" w:cstheme="minorHAnsi"/>
          <w:sz w:val="24"/>
          <w:szCs w:val="24"/>
          <w:lang w:eastAsia="en-GB"/>
        </w:rPr>
        <w:t xml:space="preserve">   </w:t>
      </w:r>
    </w:p>
    <w:p>
      <w:pPr>
        <w:pStyle w:val="Normal"/>
        <w:shd w:val="clear" w:color="auto" w:fill="FFFFFF"/>
        <w:spacing w:lineRule="auto" w:line="240" w:before="0" w:after="0"/>
        <w:jc w:val="both"/>
        <w:rPr>
          <w:rFonts w:ascii="Gill Sans MT" w:hAnsi="Gill Sans MT" w:eastAsia="Times New Roman" w:cs="Aptos" w:cstheme="minorHAnsi"/>
          <w:sz w:val="24"/>
          <w:szCs w:val="24"/>
          <w:lang w:eastAsia="en-GB"/>
        </w:rPr>
      </w:pPr>
      <w:r>
        <w:rPr>
          <w:rFonts w:eastAsia="Times New Roman" w:cs="Aptos" w:ascii="Gill Sans MT" w:hAnsi="Gill Sans MT" w:cstheme="minorHAnsi"/>
          <w:sz w:val="24"/>
          <w:szCs w:val="24"/>
          <w:lang w:eastAsia="en-GB"/>
        </w:rPr>
        <w:t xml:space="preserve">From 1923, she travelled regularly to London for lessons with Ralph Vaughan Williams, who encouraged her to continue to seek performances of her work. Though the outbreak of the Second World War curtailed this relationship and isolated her from the wider musical opportunities available in London, she continued to compose throughout her life, her compositions being little known and almost unperformed. The manuscripts of her compositions are preserved in Trinity College Dublin Manuscripts Library, and include much unpublished vocal, choral, chamber and orchestral music. </w:t>
      </w:r>
    </w:p>
    <w:p>
      <w:pPr>
        <w:pStyle w:val="Normal"/>
        <w:spacing w:lineRule="auto" w:line="240" w:before="0" w:after="0"/>
        <w:jc w:val="both"/>
        <w:rPr>
          <w:rFonts w:ascii="Gill Sans MT" w:hAnsi="Gill Sans MT" w:cs="Aptos" w:cstheme="minorHAnsi"/>
          <w:bCs/>
          <w:sz w:val="24"/>
          <w:szCs w:val="24"/>
        </w:rPr>
      </w:pPr>
      <w:r>
        <w:rPr>
          <w:rFonts w:cs="Aptos" w:cstheme="minorHAnsi" w:ascii="Gill Sans MT" w:hAnsi="Gill Sans MT"/>
          <w:bCs/>
          <w:sz w:val="24"/>
          <w:szCs w:val="24"/>
        </w:rPr>
      </w:r>
    </w:p>
    <w:p>
      <w:pPr>
        <w:pStyle w:val="Normal"/>
        <w:spacing w:lineRule="auto" w:line="240" w:before="0" w:after="0"/>
        <w:jc w:val="both"/>
        <w:rPr>
          <w:rFonts w:ascii="Gill Sans MT" w:hAnsi="Gill Sans MT" w:cs="Aptos" w:cstheme="minorHAnsi"/>
          <w:b/>
          <w:sz w:val="24"/>
          <w:szCs w:val="24"/>
        </w:rPr>
      </w:pPr>
      <w:r>
        <w:rPr>
          <w:rFonts w:cs="Aptos" w:cstheme="minorHAnsi" w:ascii="Gill Sans MT" w:hAnsi="Gill Sans MT"/>
          <w:b/>
          <w:sz w:val="24"/>
          <w:szCs w:val="24"/>
        </w:rPr>
      </w:r>
    </w:p>
    <w:p>
      <w:pPr>
        <w:pStyle w:val="Normal"/>
        <w:spacing w:lineRule="auto" w:line="240" w:before="0" w:after="0"/>
        <w:jc w:val="both"/>
        <w:rPr>
          <w:rFonts w:ascii="Gill Sans MT" w:hAnsi="Gill Sans MT" w:cs="Aptos" w:cstheme="minorHAnsi"/>
          <w:b/>
          <w:sz w:val="24"/>
          <w:szCs w:val="24"/>
        </w:rPr>
      </w:pPr>
      <w:r>
        <w:rPr>
          <w:rFonts w:cs="Aptos" w:ascii="Gill Sans MT" w:hAnsi="Gill Sans MT" w:cstheme="minorHAnsi"/>
          <w:b/>
          <w:sz w:val="24"/>
          <w:szCs w:val="24"/>
        </w:rPr>
        <w:t>About the Ina Boyle Society</w:t>
      </w:r>
    </w:p>
    <w:p>
      <w:pPr>
        <w:pStyle w:val="Normal"/>
        <w:spacing w:lineRule="auto" w:line="240" w:before="0" w:after="0"/>
        <w:jc w:val="both"/>
        <w:rPr>
          <w:rFonts w:ascii="Gill Sans MT" w:hAnsi="Gill Sans MT" w:cs="Aptos" w:cstheme="minorHAnsi"/>
          <w:bCs/>
          <w:sz w:val="24"/>
          <w:szCs w:val="24"/>
        </w:rPr>
      </w:pPr>
      <w:r>
        <w:rPr>
          <w:rFonts w:cs="Aptos" w:ascii="Gill Sans MT" w:hAnsi="Gill Sans MT" w:cstheme="minorHAnsi"/>
          <w:bCs/>
          <w:sz w:val="24"/>
          <w:szCs w:val="24"/>
        </w:rPr>
        <w:t xml:space="preserve">The Ina Boyle Society was founded in 2020 by Katie Rowan, a relative of Ina Boyle, with the aim of increasing public awareness and appreciation of Ina Boyle’s music, and that of other neglected Irish women composers whose work deserves to be better known. </w:t>
      </w:r>
    </w:p>
    <w:p>
      <w:pPr>
        <w:pStyle w:val="Normal"/>
        <w:spacing w:lineRule="auto" w:line="240" w:before="0" w:after="0"/>
        <w:jc w:val="both"/>
        <w:rPr>
          <w:rFonts w:ascii="Gill Sans MT" w:hAnsi="Gill Sans MT" w:cs="Aptos" w:cstheme="minorHAnsi"/>
          <w:bCs/>
          <w:sz w:val="24"/>
          <w:szCs w:val="24"/>
        </w:rPr>
      </w:pPr>
      <w:r>
        <w:rPr>
          <w:rFonts w:cs="Aptos" w:cstheme="minorHAnsi" w:ascii="Gill Sans MT" w:hAnsi="Gill Sans MT"/>
          <w:bCs/>
          <w:sz w:val="24"/>
          <w:szCs w:val="24"/>
        </w:rPr>
      </w:r>
    </w:p>
    <w:p>
      <w:pPr>
        <w:pStyle w:val="Normal"/>
        <w:spacing w:lineRule="auto" w:line="240" w:before="0" w:after="0"/>
        <w:jc w:val="both"/>
        <w:rPr>
          <w:rFonts w:ascii="Gill Sans MT" w:hAnsi="Gill Sans MT" w:cs="Aptos" w:cstheme="minorHAnsi"/>
          <w:sz w:val="24"/>
          <w:szCs w:val="24"/>
        </w:rPr>
      </w:pPr>
      <w:r>
        <w:rPr>
          <w:rFonts w:cs="Aptos" w:ascii="Gill Sans MT" w:hAnsi="Gill Sans MT" w:cstheme="minorHAnsi"/>
          <w:bCs/>
          <w:sz w:val="24"/>
          <w:szCs w:val="24"/>
        </w:rPr>
        <w:t>Since the formation of the Society, in</w:t>
      </w:r>
      <w:r>
        <w:rPr>
          <w:rFonts w:cs="Aptos" w:ascii="Gill Sans MT" w:hAnsi="Gill Sans MT" w:cstheme="minorHAnsi"/>
          <w:sz w:val="24"/>
          <w:szCs w:val="24"/>
        </w:rPr>
        <w:t>terest in the music of Ina Boyle in the UK, Ireland and the rest of the world has grown significantly. This is evident in the rising number of domestic and international performances and broadcasts of her orchestral, chamber and vocal music - many of which were supported and facilitated by the IBS - as well as in the increase in enquiries to the IBS about her work and the number of visits to the Ina Boyle Society website (</w:t>
      </w:r>
      <w:hyperlink r:id="rId3">
        <w:r>
          <w:rPr>
            <w:rStyle w:val="Hyperlink"/>
            <w:rFonts w:cs="Aptos" w:ascii="Gill Sans MT" w:hAnsi="Gill Sans MT" w:cstheme="minorHAnsi"/>
            <w:sz w:val="24"/>
            <w:szCs w:val="24"/>
          </w:rPr>
          <w:t>www.inaboyle.org</w:t>
        </w:r>
      </w:hyperlink>
      <w:r>
        <w:rPr>
          <w:rFonts w:cs="Aptos" w:ascii="Gill Sans MT" w:hAnsi="Gill Sans MT" w:cstheme="minorHAnsi"/>
          <w:sz w:val="24"/>
          <w:szCs w:val="24"/>
        </w:rPr>
        <w:t xml:space="preserve">). The IBS has also been instrumental in enabling several premiere recordings of her music, including songs, chamber, and orchestral works. </w:t>
      </w:r>
    </w:p>
    <w:p>
      <w:pPr>
        <w:pStyle w:val="Normal"/>
        <w:spacing w:lineRule="auto" w:line="240" w:before="0" w:after="0"/>
        <w:jc w:val="both"/>
        <w:rPr>
          <w:rFonts w:ascii="Gill Sans MT" w:hAnsi="Gill Sans MT" w:cs="Aptos" w:cstheme="minorHAnsi"/>
          <w:sz w:val="24"/>
          <w:szCs w:val="24"/>
        </w:rPr>
      </w:pPr>
      <w:r>
        <w:rPr>
          <w:rFonts w:cs="Aptos" w:cstheme="minorHAnsi" w:ascii="Gill Sans MT" w:hAnsi="Gill Sans MT"/>
          <w:sz w:val="24"/>
          <w:szCs w:val="24"/>
        </w:rPr>
      </w:r>
    </w:p>
    <w:p>
      <w:pPr>
        <w:pStyle w:val="Normal"/>
        <w:spacing w:lineRule="auto" w:line="240" w:before="0" w:after="0"/>
        <w:contextualSpacing/>
        <w:jc w:val="both"/>
        <w:rPr>
          <w:rFonts w:ascii="Gill Sans MT" w:hAnsi="Gill Sans MT"/>
          <w:kern w:val="2"/>
          <w:sz w:val="24"/>
          <w:szCs w:val="24"/>
          <w14:ligatures w14:val="standardContextual"/>
        </w:rPr>
      </w:pPr>
      <w:r>
        <w:rPr>
          <w:rFonts w:ascii="Gill Sans MT" w:hAnsi="Gill Sans MT"/>
          <w:kern w:val="2"/>
          <w:sz w:val="24"/>
          <w:szCs w:val="24"/>
          <w14:ligatures w14:val="standardContextual"/>
        </w:rPr>
        <w:t>The IBS has rapidly become a unique focal point for interest in the music and life of Ina Boyle and is widely recognised and appreciated for its championing of Ina’s musical legacy. The Society has an exclusive relationship with Ina Boyle’s family, which holds the copyright to her music, as well as has strong, long established, connections to the Irish and UK classical music and academic worlds that enable the promotion of IB’s music and the facilitation of performances and recordings.</w:t>
      </w:r>
    </w:p>
    <w:p>
      <w:pPr>
        <w:pStyle w:val="Normal"/>
        <w:spacing w:lineRule="auto" w:line="240" w:before="0" w:after="0"/>
        <w:jc w:val="both"/>
        <w:rPr>
          <w:rFonts w:ascii="Gill Sans MT" w:hAnsi="Gill Sans MT" w:cs="Aptos" w:cstheme="minorHAnsi"/>
          <w:sz w:val="24"/>
          <w:szCs w:val="24"/>
        </w:rPr>
      </w:pPr>
      <w:r>
        <w:rPr>
          <w:rFonts w:cs="Aptos" w:cstheme="minorHAnsi" w:ascii="Gill Sans MT" w:hAnsi="Gill Sans MT"/>
          <w:sz w:val="24"/>
          <w:szCs w:val="24"/>
        </w:rPr>
      </w:r>
    </w:p>
    <w:p>
      <w:pPr>
        <w:pStyle w:val="Normal"/>
        <w:spacing w:lineRule="auto" w:line="240" w:before="0" w:after="0"/>
        <w:jc w:val="both"/>
        <w:rPr>
          <w:rFonts w:ascii="Gill Sans MT" w:hAnsi="Gill Sans MT" w:cs="Aptos" w:cstheme="minorHAnsi"/>
          <w:b/>
          <w:sz w:val="24"/>
          <w:szCs w:val="24"/>
        </w:rPr>
      </w:pPr>
      <w:r>
        <w:rPr>
          <w:rFonts w:cs="Aptos" w:cstheme="minorHAnsi" w:ascii="Gill Sans MT" w:hAnsi="Gill Sans MT"/>
          <w:b/>
          <w:sz w:val="24"/>
          <w:szCs w:val="24"/>
        </w:rPr>
      </w:r>
    </w:p>
    <w:p>
      <w:pPr>
        <w:pStyle w:val="Normal"/>
        <w:spacing w:lineRule="auto" w:line="240" w:before="0" w:after="0"/>
        <w:jc w:val="both"/>
        <w:rPr>
          <w:rFonts w:ascii="Gill Sans MT" w:hAnsi="Gill Sans MT" w:cs="Aptos" w:cstheme="minorHAnsi"/>
          <w:b/>
          <w:sz w:val="24"/>
          <w:szCs w:val="24"/>
        </w:rPr>
      </w:pPr>
      <w:r>
        <w:rPr>
          <w:rFonts w:cs="Aptos" w:cstheme="minorHAnsi" w:ascii="Gill Sans MT" w:hAnsi="Gill Sans MT"/>
          <w:b/>
          <w:sz w:val="24"/>
          <w:szCs w:val="24"/>
        </w:rPr>
      </w:r>
    </w:p>
    <w:p>
      <w:pPr>
        <w:pStyle w:val="Normal"/>
        <w:spacing w:lineRule="auto" w:line="240" w:before="0" w:after="0"/>
        <w:jc w:val="both"/>
        <w:rPr>
          <w:rFonts w:ascii="Gill Sans MT" w:hAnsi="Gill Sans MT" w:cs="Aptos" w:cstheme="minorHAnsi"/>
          <w:b/>
          <w:sz w:val="24"/>
          <w:szCs w:val="24"/>
        </w:rPr>
      </w:pPr>
      <w:r>
        <w:rPr>
          <w:rFonts w:cs="Aptos" w:cstheme="minorHAnsi" w:ascii="Gill Sans MT" w:hAnsi="Gill Sans MT"/>
          <w:b/>
          <w:sz w:val="24"/>
          <w:szCs w:val="24"/>
        </w:rPr>
      </w:r>
    </w:p>
    <w:p>
      <w:pPr>
        <w:pStyle w:val="Normal"/>
        <w:spacing w:lineRule="auto" w:line="240" w:before="0" w:after="0"/>
        <w:jc w:val="both"/>
        <w:rPr>
          <w:rFonts w:ascii="Gill Sans MT" w:hAnsi="Gill Sans MT" w:cs="Aptos" w:cstheme="minorHAnsi"/>
          <w:b/>
          <w:sz w:val="24"/>
          <w:szCs w:val="24"/>
        </w:rPr>
      </w:pPr>
      <w:r>
        <w:rPr>
          <w:rFonts w:cs="Aptos" w:cstheme="minorHAnsi" w:ascii="Gill Sans MT" w:hAnsi="Gill Sans MT"/>
          <w:b/>
          <w:sz w:val="24"/>
          <w:szCs w:val="24"/>
        </w:rPr>
      </w:r>
    </w:p>
    <w:p>
      <w:pPr>
        <w:pStyle w:val="Normal"/>
        <w:spacing w:lineRule="auto" w:line="240" w:before="0" w:after="0"/>
        <w:jc w:val="both"/>
        <w:rPr>
          <w:rFonts w:ascii="Gill Sans MT" w:hAnsi="Gill Sans MT" w:cs="Aptos" w:cstheme="minorHAnsi"/>
          <w:b/>
          <w:sz w:val="24"/>
          <w:szCs w:val="24"/>
        </w:rPr>
      </w:pPr>
      <w:r>
        <w:rPr>
          <w:rFonts w:cs="Aptos" w:cstheme="minorHAnsi" w:ascii="Gill Sans MT" w:hAnsi="Gill Sans MT"/>
          <w:b/>
          <w:sz w:val="24"/>
          <w:szCs w:val="24"/>
        </w:rPr>
      </w:r>
    </w:p>
    <w:p>
      <w:pPr>
        <w:pStyle w:val="Normal"/>
        <w:spacing w:lineRule="auto" w:line="240" w:before="0" w:after="0"/>
        <w:rPr>
          <w:rFonts w:ascii="Gill Sans MT" w:hAnsi="Gill Sans MT" w:cs="Aptos" w:cstheme="minorHAnsi"/>
          <w:b/>
          <w:bCs/>
          <w:sz w:val="24"/>
          <w:szCs w:val="24"/>
        </w:rPr>
      </w:pPr>
      <w:r>
        <w:rPr>
          <w:rFonts w:cs="Aptos" w:ascii="Gill Sans MT" w:hAnsi="Gill Sans MT" w:cstheme="minorHAnsi"/>
          <w:b/>
          <w:bCs/>
          <w:sz w:val="24"/>
          <w:szCs w:val="24"/>
        </w:rPr>
        <w:t>IBS’ Highlights and Achievements</w:t>
      </w:r>
    </w:p>
    <w:p>
      <w:pPr>
        <w:pStyle w:val="Normal"/>
        <w:spacing w:lineRule="auto" w:line="240" w:before="0" w:after="0"/>
        <w:rPr>
          <w:rFonts w:ascii="Gill Sans MT" w:hAnsi="Gill Sans MT" w:cs="Aptos" w:cstheme="minorHAnsi"/>
          <w:sz w:val="24"/>
          <w:szCs w:val="24"/>
        </w:rPr>
      </w:pPr>
      <w:r>
        <w:rPr>
          <w:rFonts w:cs="Aptos" w:ascii="Gill Sans MT" w:hAnsi="Gill Sans MT" w:cstheme="minorHAnsi"/>
          <w:sz w:val="24"/>
          <w:szCs w:val="24"/>
        </w:rPr>
        <w:t>Since its formation, the Ina Boyle Society has:</w:t>
      </w:r>
    </w:p>
    <w:p>
      <w:pPr>
        <w:pStyle w:val="ListParagraph"/>
        <w:numPr>
          <w:ilvl w:val="0"/>
          <w:numId w:val="1"/>
        </w:numPr>
        <w:spacing w:lineRule="auto" w:line="240" w:before="0" w:after="0"/>
        <w:contextualSpacing/>
        <w:jc w:val="both"/>
        <w:rPr>
          <w:rFonts w:ascii="Gill Sans MT" w:hAnsi="Gill Sans MT" w:cs="Aptos" w:cstheme="minorHAnsi"/>
          <w:sz w:val="24"/>
          <w:szCs w:val="24"/>
        </w:rPr>
      </w:pPr>
      <w:r>
        <w:rPr>
          <w:rFonts w:cs="Aptos" w:ascii="Gill Sans MT" w:hAnsi="Gill Sans MT" w:cstheme="minorHAnsi"/>
          <w:bCs/>
          <w:sz w:val="24"/>
          <w:szCs w:val="24"/>
        </w:rPr>
        <w:t>strengthened its partnerships with key academic and cultural organisations and institutions in Ireland and the UK, including the</w:t>
      </w:r>
      <w:r>
        <w:rPr>
          <w:rFonts w:cs="Aptos" w:ascii="Gill Sans MT" w:hAnsi="Gill Sans MT" w:cstheme="minorHAnsi"/>
          <w:b/>
          <w:sz w:val="24"/>
          <w:szCs w:val="24"/>
        </w:rPr>
        <w:t xml:space="preserve"> </w:t>
      </w:r>
      <w:r>
        <w:rPr>
          <w:rFonts w:cs="Aptos" w:ascii="Gill Sans MT" w:hAnsi="Gill Sans MT" w:cstheme="minorHAnsi"/>
          <w:sz w:val="24"/>
          <w:szCs w:val="24"/>
        </w:rPr>
        <w:t xml:space="preserve">Research Foundation of Music in Ireland, the Contemporary Music Centre Ireland, Trinity College Dublin, Wigmore Hall, and Irish Heritage,   </w:t>
      </w:r>
    </w:p>
    <w:p>
      <w:pPr>
        <w:pStyle w:val="ListParagraph"/>
        <w:numPr>
          <w:ilvl w:val="0"/>
          <w:numId w:val="1"/>
        </w:numPr>
        <w:spacing w:lineRule="auto" w:line="240" w:before="0" w:after="0"/>
        <w:contextualSpacing/>
        <w:jc w:val="both"/>
        <w:rPr>
          <w:rFonts w:ascii="Gill Sans MT" w:hAnsi="Gill Sans MT" w:cs="Aptos" w:cstheme="minorHAnsi"/>
          <w:sz w:val="24"/>
          <w:szCs w:val="24"/>
        </w:rPr>
      </w:pPr>
      <w:r>
        <w:rPr>
          <w:rFonts w:cs="Aptos" w:ascii="Gill Sans MT" w:hAnsi="Gill Sans MT" w:cstheme="minorHAnsi"/>
          <w:bCs/>
          <w:sz w:val="24"/>
          <w:szCs w:val="24"/>
        </w:rPr>
        <w:t>advised and assisted</w:t>
      </w:r>
      <w:r>
        <w:rPr>
          <w:rFonts w:cs="Aptos" w:ascii="Gill Sans MT" w:hAnsi="Gill Sans MT" w:cstheme="minorHAnsi"/>
          <w:b/>
          <w:sz w:val="24"/>
          <w:szCs w:val="24"/>
        </w:rPr>
        <w:t xml:space="preserve"> t</w:t>
      </w:r>
      <w:r>
        <w:rPr>
          <w:rFonts w:cs="Aptos" w:ascii="Gill Sans MT" w:hAnsi="Gill Sans MT" w:cstheme="minorHAnsi"/>
          <w:sz w:val="24"/>
          <w:szCs w:val="24"/>
        </w:rPr>
        <w:t xml:space="preserve">he copyright holders of Ina Boyle’s music in their application to join MCPSI (Mechanical Copyright Protection Society Ireland Ltd) and IMRO (Irish Mechanical Rights Organisation) in order that her music can be released for performing, broadcasting, downloading, recording, or filming,  </w:t>
      </w:r>
    </w:p>
    <w:p>
      <w:pPr>
        <w:pStyle w:val="ListParagraph"/>
        <w:numPr>
          <w:ilvl w:val="0"/>
          <w:numId w:val="1"/>
        </w:numPr>
        <w:spacing w:lineRule="auto" w:line="240" w:before="0" w:after="0"/>
        <w:contextualSpacing/>
        <w:jc w:val="both"/>
        <w:rPr>
          <w:rFonts w:ascii="Gill Sans MT" w:hAnsi="Gill Sans MT" w:cs="Aptos" w:cstheme="minorHAnsi"/>
          <w:sz w:val="24"/>
          <w:szCs w:val="24"/>
        </w:rPr>
      </w:pPr>
      <w:r>
        <w:rPr>
          <w:rFonts w:cs="Aptos" w:ascii="Gill Sans MT" w:hAnsi="Gill Sans MT" w:cstheme="minorHAnsi"/>
          <w:bCs/>
          <w:sz w:val="24"/>
          <w:szCs w:val="24"/>
        </w:rPr>
        <w:t xml:space="preserve">ensured that the IBS website is </w:t>
      </w:r>
      <w:r>
        <w:rPr>
          <w:rFonts w:cs="Aptos" w:ascii="Gill Sans MT" w:hAnsi="Gill Sans MT" w:cstheme="minorHAnsi"/>
          <w:sz w:val="24"/>
          <w:szCs w:val="24"/>
        </w:rPr>
        <w:t xml:space="preserve">the definitive resource worldwide for information about Ina Boyle for performers, academics, cultural organisations, the media, and the public, </w:t>
      </w:r>
    </w:p>
    <w:p>
      <w:pPr>
        <w:pStyle w:val="ListParagraph"/>
        <w:numPr>
          <w:ilvl w:val="0"/>
          <w:numId w:val="1"/>
        </w:numPr>
        <w:spacing w:lineRule="auto" w:line="240" w:before="0" w:after="0"/>
        <w:contextualSpacing/>
        <w:jc w:val="both"/>
        <w:rPr>
          <w:rFonts w:ascii="Gill Sans MT" w:hAnsi="Gill Sans MT" w:cs="Aptos" w:cstheme="minorHAnsi"/>
          <w:bCs/>
          <w:sz w:val="24"/>
          <w:szCs w:val="24"/>
        </w:rPr>
      </w:pPr>
      <w:r>
        <w:rPr>
          <w:rFonts w:cs="Aptos" w:ascii="Gill Sans MT" w:hAnsi="Gill Sans MT" w:cstheme="minorHAnsi"/>
          <w:bCs/>
          <w:sz w:val="24"/>
          <w:szCs w:val="24"/>
        </w:rPr>
        <w:t xml:space="preserve">supported first performances of Ina Boyle’s music at Wigmore Hall, Kings Place, Milton Court, the Ludlow Song Festival, the Royal Irish Academy of Music, and the </w:t>
      </w:r>
      <w:r>
        <w:rPr>
          <w:rFonts w:cs="Aptos" w:ascii="Gill Sans MT" w:hAnsi="Gill Sans MT" w:cstheme="minorHAnsi"/>
          <w:sz w:val="24"/>
          <w:szCs w:val="24"/>
        </w:rPr>
        <w:t>National Concert Hall in Dublin, at which Ina Boyle’s second symphony was premiered in 2022,</w:t>
      </w:r>
    </w:p>
    <w:p>
      <w:pPr>
        <w:pStyle w:val="ListParagraph"/>
        <w:numPr>
          <w:ilvl w:val="0"/>
          <w:numId w:val="1"/>
        </w:numPr>
        <w:spacing w:lineRule="auto" w:line="240" w:before="0" w:after="0"/>
        <w:contextualSpacing/>
        <w:jc w:val="both"/>
        <w:rPr>
          <w:rFonts w:ascii="Gill Sans MT" w:hAnsi="Gill Sans MT" w:cs="Aptos" w:cstheme="minorHAnsi"/>
          <w:sz w:val="24"/>
          <w:szCs w:val="24"/>
        </w:rPr>
      </w:pPr>
      <w:r>
        <w:rPr>
          <w:rFonts w:cs="Aptos" w:ascii="Gill Sans MT" w:hAnsi="Gill Sans MT" w:cstheme="minorHAnsi"/>
          <w:bCs/>
          <w:sz w:val="24"/>
          <w:szCs w:val="24"/>
        </w:rPr>
        <w:t>contributed to broadcasts of and interviews</w:t>
      </w:r>
      <w:r>
        <w:rPr>
          <w:rFonts w:cs="Aptos" w:ascii="Gill Sans MT" w:hAnsi="Gill Sans MT" w:cstheme="minorHAnsi"/>
          <w:sz w:val="24"/>
          <w:szCs w:val="24"/>
        </w:rPr>
        <w:t xml:space="preserve"> about Ina Boyle’s music on BBC Radio 3, French Radio, Canadian Radio, Lyric FM, and BBC Northern Ireland, </w:t>
      </w:r>
    </w:p>
    <w:p>
      <w:pPr>
        <w:pStyle w:val="ListParagraph"/>
        <w:numPr>
          <w:ilvl w:val="0"/>
          <w:numId w:val="1"/>
        </w:numPr>
        <w:spacing w:lineRule="auto" w:line="240" w:before="0" w:after="0"/>
        <w:contextualSpacing/>
        <w:jc w:val="both"/>
        <w:rPr>
          <w:rFonts w:ascii="Gill Sans MT" w:hAnsi="Gill Sans MT" w:cs="Aptos" w:cstheme="minorHAnsi"/>
          <w:sz w:val="24"/>
          <w:szCs w:val="24"/>
        </w:rPr>
      </w:pPr>
      <w:r>
        <w:rPr>
          <w:rFonts w:cs="Aptos" w:ascii="Gill Sans MT" w:hAnsi="Gill Sans MT" w:cstheme="minorHAnsi"/>
          <w:bCs/>
          <w:sz w:val="24"/>
          <w:szCs w:val="24"/>
        </w:rPr>
        <w:t>supported t</w:t>
      </w:r>
      <w:r>
        <w:rPr>
          <w:rFonts w:cs="Aptos" w:ascii="Gill Sans MT" w:hAnsi="Gill Sans MT" w:cstheme="minorHAnsi"/>
          <w:sz w:val="24"/>
          <w:szCs w:val="24"/>
        </w:rPr>
        <w:t>he celebrated 2022 CD recording of Ina Boyle’s solo songs, most of which were premiere recordings, and the highly regarded RTE/German Arte film by Daniel Hope featuring Ina Boyle’s orchestral music,</w:t>
      </w:r>
    </w:p>
    <w:p>
      <w:pPr>
        <w:pStyle w:val="ListParagraph"/>
        <w:numPr>
          <w:ilvl w:val="0"/>
          <w:numId w:val="1"/>
        </w:numPr>
        <w:spacing w:lineRule="auto" w:line="240" w:before="0" w:after="0"/>
        <w:contextualSpacing/>
        <w:jc w:val="both"/>
        <w:rPr>
          <w:rFonts w:ascii="Gill Sans MT" w:hAnsi="Gill Sans MT" w:cs="Aptos" w:cstheme="minorHAnsi"/>
          <w:sz w:val="24"/>
          <w:szCs w:val="24"/>
        </w:rPr>
      </w:pPr>
      <w:r>
        <w:rPr>
          <w:rFonts w:cs="Aptos" w:ascii="Gill Sans MT" w:hAnsi="Gill Sans MT" w:cstheme="minorHAnsi"/>
          <w:sz w:val="24"/>
          <w:szCs w:val="24"/>
        </w:rPr>
        <w:t xml:space="preserve">collaborated on the transcription, editing and, in November 2023, the publication of a collection of 26 songs by Ina Boyle, working closely with the Research Foundation of Music in Ireland, Contemporary Music Centre Ireland, and Trinity College Dublin, with the editors Dr Orla Shannon and David Scott, and with the support of the Ambache and Ralph Vaughan Williams Charitable Trusts. </w:t>
      </w:r>
    </w:p>
    <w:p>
      <w:pPr>
        <w:pStyle w:val="Normal"/>
        <w:spacing w:lineRule="auto" w:line="240" w:before="0" w:after="0"/>
        <w:jc w:val="both"/>
        <w:rPr>
          <w:rFonts w:ascii="Gill Sans MT" w:hAnsi="Gill Sans MT" w:cs="Aptos" w:cstheme="minorHAnsi"/>
          <w:b/>
          <w:sz w:val="24"/>
          <w:szCs w:val="24"/>
        </w:rPr>
      </w:pPr>
      <w:r>
        <w:rPr>
          <w:rFonts w:cs="Aptos" w:cstheme="minorHAnsi" w:ascii="Gill Sans MT" w:hAnsi="Gill Sans MT"/>
          <w:b/>
          <w:sz w:val="24"/>
          <w:szCs w:val="24"/>
        </w:rPr>
      </w:r>
    </w:p>
    <w:p>
      <w:pPr>
        <w:pStyle w:val="Normal"/>
        <w:spacing w:lineRule="auto" w:line="240" w:before="0" w:after="0"/>
        <w:jc w:val="both"/>
        <w:rPr>
          <w:rFonts w:ascii="Gill Sans MT" w:hAnsi="Gill Sans MT" w:cs="Aptos" w:cstheme="minorHAnsi"/>
          <w:bCs/>
          <w:sz w:val="24"/>
          <w:szCs w:val="24"/>
        </w:rPr>
      </w:pPr>
      <w:r>
        <w:rPr>
          <w:rFonts w:cs="Aptos" w:ascii="Gill Sans MT" w:hAnsi="Gill Sans MT" w:cstheme="minorHAnsi"/>
          <w:b/>
          <w:sz w:val="24"/>
          <w:szCs w:val="24"/>
        </w:rPr>
        <w:t>Looking forward</w:t>
      </w:r>
    </w:p>
    <w:p>
      <w:pPr>
        <w:pStyle w:val="ListParagraph"/>
        <w:spacing w:lineRule="auto" w:line="240" w:before="0" w:after="0"/>
        <w:ind w:left="0"/>
        <w:contextualSpacing/>
        <w:jc w:val="both"/>
        <w:rPr>
          <w:rFonts w:ascii="Gill Sans MT" w:hAnsi="Gill Sans MT" w:cs="Aptos" w:cstheme="minorHAnsi"/>
          <w:sz w:val="24"/>
          <w:szCs w:val="24"/>
        </w:rPr>
      </w:pPr>
      <w:r>
        <w:rPr>
          <w:rFonts w:cs="Aptos" w:ascii="Gill Sans MT" w:hAnsi="Gill Sans MT" w:cstheme="minorHAnsi"/>
          <w:bCs/>
          <w:sz w:val="24"/>
          <w:szCs w:val="24"/>
        </w:rPr>
        <w:t>Over the two years 2024-26, the IBS will continue to develop its role as a leading authority on the life and music of Ina Boyle, with a focus on strengthening its</w:t>
      </w:r>
      <w:r>
        <w:rPr>
          <w:rFonts w:cs="Aptos" w:ascii="Gill Sans MT" w:hAnsi="Gill Sans MT" w:cstheme="minorHAnsi"/>
          <w:b/>
          <w:sz w:val="24"/>
          <w:szCs w:val="24"/>
        </w:rPr>
        <w:t xml:space="preserve"> </w:t>
      </w:r>
      <w:r>
        <w:rPr>
          <w:rFonts w:cs="Aptos" w:ascii="Gill Sans MT" w:hAnsi="Gill Sans MT" w:cstheme="minorHAnsi"/>
          <w:sz w:val="24"/>
          <w:szCs w:val="24"/>
        </w:rPr>
        <w:t xml:space="preserve">organisational and financial capacity to respond to the growing interest in, and opportunities for the performance and broadcast of, the music of Ina Boyle and other Irish women composers. </w:t>
      </w:r>
    </w:p>
    <w:p>
      <w:pPr>
        <w:pStyle w:val="ListParagraph"/>
        <w:spacing w:lineRule="auto" w:line="240" w:before="0" w:after="0"/>
        <w:ind w:left="0"/>
        <w:contextualSpacing/>
        <w:jc w:val="both"/>
        <w:rPr>
          <w:rFonts w:ascii="Gill Sans MT" w:hAnsi="Gill Sans MT" w:cs="Aptos" w:cstheme="minorHAnsi"/>
          <w:sz w:val="24"/>
          <w:szCs w:val="24"/>
        </w:rPr>
      </w:pPr>
      <w:r>
        <w:rPr>
          <w:rFonts w:cs="Aptos" w:cstheme="minorHAnsi" w:ascii="Gill Sans MT" w:hAnsi="Gill Sans MT"/>
          <w:sz w:val="24"/>
          <w:szCs w:val="24"/>
        </w:rPr>
      </w:r>
    </w:p>
    <w:p>
      <w:pPr>
        <w:pStyle w:val="ListParagraph"/>
        <w:spacing w:lineRule="auto" w:line="240" w:before="0" w:after="0"/>
        <w:ind w:left="0"/>
        <w:contextualSpacing/>
        <w:jc w:val="both"/>
        <w:rPr>
          <w:rFonts w:ascii="Gill Sans MT" w:hAnsi="Gill Sans MT" w:cs="Aptos" w:cstheme="minorHAnsi"/>
          <w:sz w:val="24"/>
          <w:szCs w:val="24"/>
        </w:rPr>
      </w:pPr>
      <w:r>
        <w:rPr>
          <w:rFonts w:cs="Aptos" w:ascii="Gill Sans MT" w:hAnsi="Gill Sans MT" w:cstheme="minorHAnsi"/>
          <w:sz w:val="24"/>
          <w:szCs w:val="24"/>
        </w:rPr>
        <w:t>These opportunities include the recent release of new recordings of Ina Boyles’ songs by Roderick Williams and the Halle Orchestra, and of her String Quartet by the Piatti String Quartet; the Spanish premiere of her orchestral work ‘Sea Poem’ by the Orquesta Sinfonica de Castilla y Leon in October 2023; the forthcoming publication of the score of Ina Boyle’s opera ‘Maudlin of Papplewick’ and the further realisation and performance of her unpublished choral music by George Parris and the Carice Singers.</w:t>
      </w:r>
    </w:p>
    <w:p>
      <w:pPr>
        <w:pStyle w:val="ListParagraph"/>
        <w:spacing w:lineRule="auto" w:line="240" w:before="0" w:after="0"/>
        <w:ind w:left="0"/>
        <w:contextualSpacing/>
        <w:jc w:val="both"/>
        <w:rPr>
          <w:rFonts w:ascii="Gill Sans MT" w:hAnsi="Gill Sans MT" w:cs="Aptos" w:cstheme="minorHAnsi"/>
          <w:sz w:val="24"/>
          <w:szCs w:val="24"/>
        </w:rPr>
      </w:pPr>
      <w:r>
        <w:rPr>
          <w:rFonts w:cs="Aptos" w:cstheme="minorHAnsi" w:ascii="Gill Sans MT" w:hAnsi="Gill Sans MT"/>
          <w:sz w:val="24"/>
          <w:szCs w:val="24"/>
        </w:rPr>
      </w:r>
    </w:p>
    <w:p>
      <w:pPr>
        <w:pStyle w:val="ListParagraph"/>
        <w:spacing w:lineRule="auto" w:line="240" w:before="0" w:after="0"/>
        <w:ind w:left="0"/>
        <w:contextualSpacing/>
        <w:jc w:val="both"/>
        <w:rPr>
          <w:rFonts w:ascii="Gill Sans MT" w:hAnsi="Gill Sans MT" w:cs="Aptos" w:cstheme="minorHAnsi"/>
          <w:sz w:val="24"/>
          <w:szCs w:val="24"/>
        </w:rPr>
      </w:pPr>
      <w:r>
        <w:rPr>
          <w:rFonts w:cs="Aptos" w:ascii="Gill Sans MT" w:hAnsi="Gill Sans MT" w:cstheme="minorHAnsi"/>
          <w:sz w:val="24"/>
          <w:szCs w:val="24"/>
        </w:rPr>
        <w:t>The IBS other priorities include developing a dedicated annual bursary programme to support the work of young Irish women composers and a series of online seminars about the music of Ina Boyle, and others, featuring leading performers and academics who have specialised in performing and researching Ina’s music.</w:t>
      </w:r>
    </w:p>
    <w:p>
      <w:pPr>
        <w:pStyle w:val="ListParagraph"/>
        <w:spacing w:lineRule="auto" w:line="240" w:before="0" w:after="0"/>
        <w:ind w:left="0"/>
        <w:contextualSpacing/>
        <w:jc w:val="both"/>
        <w:rPr>
          <w:rFonts w:ascii="Gill Sans MT" w:hAnsi="Gill Sans MT" w:cs="Aptos" w:cstheme="minorHAnsi"/>
          <w:sz w:val="24"/>
          <w:szCs w:val="24"/>
        </w:rPr>
      </w:pPr>
      <w:r>
        <w:rPr>
          <w:rFonts w:cs="Aptos" w:cstheme="minorHAnsi" w:ascii="Gill Sans MT" w:hAnsi="Gill Sans MT"/>
          <w:sz w:val="24"/>
          <w:szCs w:val="24"/>
        </w:rPr>
      </w:r>
    </w:p>
    <w:p>
      <w:pPr>
        <w:pStyle w:val="ListParagraph"/>
        <w:spacing w:lineRule="auto" w:line="240" w:before="0" w:after="0"/>
        <w:ind w:left="0"/>
        <w:contextualSpacing/>
        <w:jc w:val="both"/>
        <w:rPr>
          <w:rFonts w:ascii="Gill Sans MT" w:hAnsi="Gill Sans MT" w:cs="Aptos" w:cstheme="minorHAnsi"/>
          <w:sz w:val="24"/>
          <w:szCs w:val="24"/>
        </w:rPr>
      </w:pPr>
      <w:r>
        <w:rPr>
          <w:rFonts w:cs="Aptos" w:cstheme="minorHAnsi" w:ascii="Gill Sans MT" w:hAnsi="Gill Sans MT"/>
          <w:sz w:val="24"/>
          <w:szCs w:val="24"/>
        </w:rPr>
      </w:r>
    </w:p>
    <w:p>
      <w:pPr>
        <w:pStyle w:val="ListParagraph"/>
        <w:spacing w:lineRule="auto" w:line="240" w:before="0" w:after="0"/>
        <w:ind w:left="0"/>
        <w:contextualSpacing/>
        <w:jc w:val="both"/>
        <w:rPr>
          <w:rFonts w:ascii="Gill Sans MT" w:hAnsi="Gill Sans MT" w:cs="Aptos" w:cstheme="minorHAnsi"/>
          <w:sz w:val="24"/>
          <w:szCs w:val="24"/>
        </w:rPr>
      </w:pPr>
      <w:r>
        <w:rPr>
          <w:rFonts w:cs="Aptos" w:cstheme="minorHAnsi" w:ascii="Gill Sans MT" w:hAnsi="Gill Sans MT"/>
          <w:sz w:val="24"/>
          <w:szCs w:val="24"/>
        </w:rPr>
      </w:r>
    </w:p>
    <w:p>
      <w:pPr>
        <w:pStyle w:val="ListParagraph"/>
        <w:spacing w:lineRule="auto" w:line="240" w:before="0" w:after="0"/>
        <w:ind w:left="0"/>
        <w:contextualSpacing/>
        <w:jc w:val="both"/>
        <w:rPr>
          <w:rFonts w:ascii="Gill Sans MT" w:hAnsi="Gill Sans MT" w:cs="Aptos" w:cstheme="minorHAnsi"/>
          <w:sz w:val="24"/>
          <w:szCs w:val="24"/>
        </w:rPr>
      </w:pPr>
      <w:r>
        <w:rPr>
          <w:rFonts w:cs="Aptos" w:cstheme="minorHAnsi" w:ascii="Gill Sans MT" w:hAnsi="Gill Sans MT"/>
          <w:sz w:val="24"/>
          <w:szCs w:val="24"/>
        </w:rPr>
      </w:r>
    </w:p>
    <w:p>
      <w:pPr>
        <w:pStyle w:val="ListParagraph"/>
        <w:spacing w:lineRule="auto" w:line="240" w:before="0" w:after="0"/>
        <w:ind w:left="0"/>
        <w:contextualSpacing/>
        <w:jc w:val="both"/>
        <w:rPr>
          <w:rFonts w:ascii="Gill Sans MT" w:hAnsi="Gill Sans MT" w:cs="Aptos" w:cstheme="minorHAnsi"/>
          <w:sz w:val="24"/>
          <w:szCs w:val="24"/>
        </w:rPr>
      </w:pPr>
      <w:r>
        <w:rPr>
          <w:rFonts w:cs="Aptos" w:cstheme="minorHAnsi" w:ascii="Gill Sans MT" w:hAnsi="Gill Sans MT"/>
          <w:sz w:val="24"/>
          <w:szCs w:val="24"/>
        </w:rPr>
      </w:r>
    </w:p>
    <w:p>
      <w:pPr>
        <w:pStyle w:val="ListParagraph"/>
        <w:spacing w:lineRule="auto" w:line="240" w:before="0" w:after="0"/>
        <w:ind w:left="0"/>
        <w:contextualSpacing/>
        <w:jc w:val="both"/>
        <w:rPr>
          <w:rFonts w:ascii="Gill Sans MT" w:hAnsi="Gill Sans MT" w:cs="Aptos" w:cstheme="minorHAnsi"/>
          <w:sz w:val="24"/>
          <w:szCs w:val="24"/>
        </w:rPr>
      </w:pPr>
      <w:r>
        <w:rPr>
          <w:rFonts w:cs="Aptos" w:ascii="Gill Sans MT" w:hAnsi="Gill Sans MT" w:cstheme="minorHAnsi"/>
          <w:sz w:val="24"/>
          <w:szCs w:val="24"/>
        </w:rPr>
        <w:t xml:space="preserve"> </w:t>
      </w:r>
    </w:p>
    <w:p>
      <w:pPr>
        <w:pStyle w:val="ListParagraph"/>
        <w:spacing w:lineRule="auto" w:line="240" w:before="0" w:after="0"/>
        <w:ind w:left="0"/>
        <w:contextualSpacing/>
        <w:jc w:val="both"/>
        <w:rPr>
          <w:rFonts w:ascii="Gill Sans MT" w:hAnsi="Gill Sans MT" w:cs="Aptos" w:cstheme="minorHAnsi"/>
          <w:b/>
          <w:sz w:val="24"/>
          <w:szCs w:val="24"/>
        </w:rPr>
      </w:pPr>
      <w:r>
        <w:rPr>
          <w:rFonts w:cs="Aptos" w:cstheme="minorHAnsi" w:ascii="Gill Sans MT" w:hAnsi="Gill Sans MT"/>
          <w:b/>
          <w:sz w:val="24"/>
          <w:szCs w:val="24"/>
        </w:rPr>
      </w:r>
    </w:p>
    <w:p>
      <w:pPr>
        <w:pStyle w:val="ListParagraph"/>
        <w:spacing w:lineRule="auto" w:line="240" w:before="0" w:after="0"/>
        <w:ind w:left="0"/>
        <w:contextualSpacing/>
        <w:jc w:val="both"/>
        <w:rPr>
          <w:rFonts w:ascii="Gill Sans MT" w:hAnsi="Gill Sans MT" w:cs="Aptos" w:cstheme="minorHAnsi"/>
          <w:b/>
          <w:sz w:val="24"/>
          <w:szCs w:val="24"/>
        </w:rPr>
      </w:pPr>
      <w:r>
        <w:rPr>
          <w:rFonts w:cs="Aptos" w:cstheme="minorHAnsi" w:ascii="Gill Sans MT" w:hAnsi="Gill Sans MT"/>
          <w:b/>
          <w:sz w:val="24"/>
          <w:szCs w:val="24"/>
        </w:rPr>
      </w:r>
    </w:p>
    <w:p>
      <w:pPr>
        <w:pStyle w:val="ListParagraph"/>
        <w:spacing w:lineRule="auto" w:line="240" w:before="0" w:after="0"/>
        <w:ind w:left="0"/>
        <w:contextualSpacing/>
        <w:jc w:val="both"/>
        <w:rPr>
          <w:rFonts w:ascii="Gill Sans MT" w:hAnsi="Gill Sans MT" w:cs="Aptos" w:cstheme="minorHAnsi"/>
          <w:b/>
          <w:sz w:val="24"/>
          <w:szCs w:val="24"/>
        </w:rPr>
      </w:pPr>
      <w:r>
        <w:rPr>
          <w:rFonts w:cs="Aptos" w:ascii="Gill Sans MT" w:hAnsi="Gill Sans MT" w:cstheme="minorHAnsi"/>
          <w:b/>
          <w:sz w:val="24"/>
          <w:szCs w:val="24"/>
        </w:rPr>
        <w:t xml:space="preserve">IBS Finance and Governance </w:t>
      </w:r>
    </w:p>
    <w:p>
      <w:pPr>
        <w:pStyle w:val="Normal"/>
        <w:spacing w:lineRule="auto" w:line="240" w:before="0" w:after="0"/>
        <w:jc w:val="both"/>
        <w:rPr>
          <w:rFonts w:ascii="Gill Sans MT" w:hAnsi="Gill Sans MT" w:cs="Aptos" w:cstheme="minorHAnsi"/>
          <w:i/>
          <w:i/>
          <w:iCs/>
          <w:sz w:val="24"/>
          <w:szCs w:val="24"/>
        </w:rPr>
      </w:pPr>
      <w:r>
        <w:rPr>
          <w:rFonts w:cs="Aptos" w:ascii="Gill Sans MT" w:hAnsi="Gill Sans MT" w:cstheme="minorHAnsi"/>
          <w:i/>
          <w:iCs/>
          <w:sz w:val="24"/>
          <w:szCs w:val="24"/>
        </w:rPr>
        <w:t>Finance</w:t>
      </w:r>
    </w:p>
    <w:p>
      <w:pPr>
        <w:pStyle w:val="Normal"/>
        <w:spacing w:lineRule="auto" w:line="240" w:before="0" w:after="0"/>
        <w:jc w:val="both"/>
        <w:rPr>
          <w:rFonts w:ascii="Gill Sans MT" w:hAnsi="Gill Sans MT" w:cs="Aptos" w:cstheme="minorHAnsi"/>
          <w:sz w:val="24"/>
          <w:szCs w:val="24"/>
        </w:rPr>
      </w:pPr>
      <w:r>
        <w:rPr>
          <w:rFonts w:cs="Aptos" w:ascii="Gill Sans MT" w:hAnsi="Gill Sans MT" w:cstheme="minorHAnsi"/>
          <w:sz w:val="24"/>
          <w:szCs w:val="24"/>
        </w:rPr>
        <w:t xml:space="preserve">To date, the work of the IBS has been supported by donations from several philanthropic sources, including the Boyle Family which holds the copyright to Ina Boyle’s music and has been a generous supporter of the Society since its inception. It is envisaged that the IBS’ income over the next two years will comprise further philanthropic donations, grants from charitable trusts and the Irish Embassy Emigrant Support Programme, and proceeds of sales of the forthcoming Ina Boyle Songbook.  </w:t>
      </w:r>
    </w:p>
    <w:p>
      <w:pPr>
        <w:pStyle w:val="Normal"/>
        <w:spacing w:lineRule="auto" w:line="240" w:before="0" w:after="0"/>
        <w:jc w:val="both"/>
        <w:rPr>
          <w:rFonts w:ascii="Gill Sans MT" w:hAnsi="Gill Sans MT"/>
          <w:sz w:val="24"/>
          <w:szCs w:val="24"/>
        </w:rPr>
      </w:pPr>
      <w:r>
        <w:rPr>
          <w:rFonts w:ascii="Gill Sans MT" w:hAnsi="Gill Sans MT"/>
          <w:sz w:val="24"/>
          <w:szCs w:val="24"/>
        </w:rPr>
      </w:r>
    </w:p>
    <w:p>
      <w:pPr>
        <w:pStyle w:val="Normal"/>
        <w:spacing w:lineRule="auto" w:line="240" w:before="0" w:after="0"/>
        <w:jc w:val="both"/>
        <w:rPr>
          <w:rFonts w:ascii="Gill Sans MT" w:hAnsi="Gill Sans MT"/>
          <w:sz w:val="24"/>
          <w:szCs w:val="24"/>
        </w:rPr>
      </w:pPr>
      <w:r>
        <w:rPr>
          <w:rFonts w:ascii="Gill Sans MT" w:hAnsi="Gill Sans MT"/>
          <w:sz w:val="24"/>
          <w:szCs w:val="24"/>
        </w:rPr>
        <w:t xml:space="preserve">The projected core IBS budget for 2024/25 and 2025/26, will be c£13,000 pa, to cover the costs of a Part-time Administrator and the IBS’ ongoing project and running costs.    </w:t>
      </w:r>
    </w:p>
    <w:p>
      <w:pPr>
        <w:pStyle w:val="Normal"/>
        <w:spacing w:lineRule="auto" w:line="240" w:before="0" w:after="0"/>
        <w:jc w:val="both"/>
        <w:rPr>
          <w:rFonts w:ascii="Gill Sans MT" w:hAnsi="Gill Sans MT" w:cs="Aptos" w:cstheme="minorHAnsi"/>
          <w:sz w:val="24"/>
          <w:szCs w:val="24"/>
        </w:rPr>
      </w:pPr>
      <w:r>
        <w:rPr>
          <w:rFonts w:cs="Aptos" w:ascii="Gill Sans MT" w:hAnsi="Gill Sans MT" w:cstheme="minorHAnsi"/>
          <w:sz w:val="24"/>
          <w:szCs w:val="24"/>
        </w:rPr>
        <w:t xml:space="preserve">  </w:t>
      </w:r>
    </w:p>
    <w:p>
      <w:pPr>
        <w:pStyle w:val="Normal"/>
        <w:spacing w:lineRule="auto" w:line="240" w:before="0" w:after="0"/>
        <w:jc w:val="both"/>
        <w:rPr>
          <w:rFonts w:ascii="Gill Sans MT" w:hAnsi="Gill Sans MT" w:cs="Aptos" w:cstheme="minorHAnsi"/>
          <w:i/>
          <w:i/>
          <w:iCs/>
          <w:sz w:val="24"/>
          <w:szCs w:val="24"/>
        </w:rPr>
      </w:pPr>
      <w:r>
        <w:rPr>
          <w:rFonts w:cs="Aptos" w:ascii="Gill Sans MT" w:hAnsi="Gill Sans MT" w:cstheme="minorHAnsi"/>
          <w:i/>
          <w:iCs/>
          <w:sz w:val="24"/>
          <w:szCs w:val="24"/>
        </w:rPr>
        <w:t>Governance</w:t>
      </w:r>
    </w:p>
    <w:p>
      <w:pPr>
        <w:pStyle w:val="Normal"/>
        <w:spacing w:lineRule="auto" w:line="240" w:before="0" w:after="0"/>
        <w:jc w:val="both"/>
        <w:rPr>
          <w:rFonts w:ascii="Gill Sans MT" w:hAnsi="Gill Sans MT" w:cs="Aptos" w:cstheme="minorHAnsi"/>
          <w:sz w:val="24"/>
          <w:szCs w:val="24"/>
        </w:rPr>
      </w:pPr>
      <w:r>
        <w:rPr>
          <w:rFonts w:cs="Aptos" w:ascii="Gill Sans MT" w:hAnsi="Gill Sans MT" w:cstheme="minorHAnsi"/>
          <w:sz w:val="24"/>
          <w:szCs w:val="24"/>
        </w:rPr>
        <w:t>The IBS is reliant on the commitment and expertise of volunteers who, collectively, have driven the work of IBS and who play a pivotal role in the IBS at every level. These include:</w:t>
      </w:r>
    </w:p>
    <w:p>
      <w:pPr>
        <w:pStyle w:val="ListParagraph"/>
        <w:numPr>
          <w:ilvl w:val="0"/>
          <w:numId w:val="2"/>
        </w:numPr>
        <w:spacing w:lineRule="auto" w:line="240" w:before="0" w:after="0"/>
        <w:contextualSpacing/>
        <w:jc w:val="both"/>
        <w:rPr>
          <w:rFonts w:ascii="Gill Sans MT" w:hAnsi="Gill Sans MT" w:cs="Aptos" w:cstheme="minorHAnsi"/>
          <w:sz w:val="24"/>
          <w:szCs w:val="24"/>
        </w:rPr>
      </w:pPr>
      <w:r>
        <w:rPr>
          <w:rFonts w:cs="Aptos" w:ascii="Gill Sans MT" w:hAnsi="Gill Sans MT" w:cstheme="minorHAnsi"/>
          <w:bCs/>
          <w:i/>
          <w:iCs/>
          <w:sz w:val="24"/>
          <w:szCs w:val="24"/>
        </w:rPr>
        <w:t>Patrons</w:t>
      </w:r>
      <w:r>
        <w:rPr>
          <w:rFonts w:cs="Aptos" w:ascii="Gill Sans MT" w:hAnsi="Gill Sans MT" w:cstheme="minorHAnsi"/>
          <w:i/>
          <w:iCs/>
          <w:sz w:val="24"/>
          <w:szCs w:val="24"/>
        </w:rPr>
        <w:t xml:space="preserve">: </w:t>
      </w:r>
      <w:r>
        <w:rPr>
          <w:rFonts w:cs="Aptos" w:ascii="Gill Sans MT" w:hAnsi="Gill Sans MT" w:cstheme="minorHAnsi"/>
          <w:sz w:val="24"/>
          <w:szCs w:val="24"/>
        </w:rPr>
        <w:t xml:space="preserve"> John Gilhooly, Dr Nicola le Fanu, Dr Ita Beausang, Iain Burnside</w:t>
      </w:r>
    </w:p>
    <w:p>
      <w:pPr>
        <w:pStyle w:val="ListParagraph"/>
        <w:numPr>
          <w:ilvl w:val="0"/>
          <w:numId w:val="3"/>
        </w:numPr>
        <w:spacing w:lineRule="auto" w:line="240" w:before="0" w:after="0"/>
        <w:contextualSpacing/>
        <w:jc w:val="both"/>
        <w:rPr>
          <w:rFonts w:ascii="Gill Sans MT" w:hAnsi="Gill Sans MT" w:cs="Aptos" w:cstheme="minorHAnsi"/>
          <w:sz w:val="24"/>
          <w:szCs w:val="24"/>
        </w:rPr>
      </w:pPr>
      <w:r>
        <w:rPr>
          <w:rFonts w:cs="Aptos" w:ascii="Gill Sans MT" w:hAnsi="Gill Sans MT" w:cstheme="minorHAnsi"/>
          <w:bCs/>
          <w:i/>
          <w:iCs/>
          <w:sz w:val="24"/>
          <w:szCs w:val="24"/>
        </w:rPr>
        <w:t>Artistic Advisory Committee</w:t>
      </w:r>
      <w:r>
        <w:rPr>
          <w:rFonts w:cs="Aptos" w:ascii="Gill Sans MT" w:hAnsi="Gill Sans MT" w:cstheme="minorHAnsi"/>
          <w:bCs/>
          <w:sz w:val="24"/>
          <w:szCs w:val="24"/>
        </w:rPr>
        <w:t>:</w:t>
      </w:r>
      <w:r>
        <w:rPr>
          <w:rFonts w:cs="Aptos" w:ascii="Gill Sans MT" w:hAnsi="Gill Sans MT" w:cstheme="minorHAnsi"/>
          <w:sz w:val="24"/>
          <w:szCs w:val="24"/>
        </w:rPr>
        <w:t xml:space="preserve"> Dr Ita Beausang, Dr Kerry Houston, Emma O’Keeffe, Ian Fox, David Byers, Kenneth Baird</w:t>
      </w:r>
    </w:p>
    <w:p>
      <w:pPr>
        <w:pStyle w:val="ListParagraph"/>
        <w:numPr>
          <w:ilvl w:val="0"/>
          <w:numId w:val="3"/>
        </w:numPr>
        <w:spacing w:lineRule="auto" w:line="240" w:before="0" w:after="0"/>
        <w:contextualSpacing/>
        <w:jc w:val="both"/>
        <w:rPr>
          <w:rFonts w:ascii="Gill Sans MT" w:hAnsi="Gill Sans MT" w:cs="Aptos" w:cstheme="minorHAnsi"/>
          <w:sz w:val="24"/>
          <w:szCs w:val="24"/>
        </w:rPr>
      </w:pPr>
      <w:r>
        <w:rPr>
          <w:rFonts w:cs="Aptos" w:ascii="Gill Sans MT" w:hAnsi="Gill Sans MT" w:cstheme="minorHAnsi"/>
          <w:i/>
          <w:iCs/>
          <w:sz w:val="24"/>
          <w:szCs w:val="24"/>
        </w:rPr>
        <w:t>Board of Trustees</w:t>
      </w:r>
      <w:r>
        <w:rPr>
          <w:rFonts w:cs="Aptos" w:ascii="Gill Sans MT" w:hAnsi="Gill Sans MT" w:cstheme="minorHAnsi"/>
          <w:sz w:val="24"/>
          <w:szCs w:val="24"/>
        </w:rPr>
        <w:t>: Katie Rowan (Chair), Angela Brady, Maurice Wren, Ronald Corp, Michael Boyle, Nina Sun.</w:t>
      </w:r>
    </w:p>
    <w:p>
      <w:pPr>
        <w:pStyle w:val="Normal"/>
        <w:spacing w:lineRule="auto" w:line="240" w:before="0" w:after="0"/>
        <w:jc w:val="center"/>
        <w:rPr>
          <w:rFonts w:ascii="Gill Sans MT" w:hAnsi="Gill Sans MT" w:cs="Aptos" w:cstheme="minorHAnsi"/>
          <w:i/>
          <w:i/>
          <w:iCs/>
          <w:sz w:val="24"/>
          <w:szCs w:val="24"/>
        </w:rPr>
      </w:pPr>
      <w:r>
        <w:rPr>
          <w:rFonts w:cs="Aptos" w:cstheme="minorHAnsi" w:ascii="Gill Sans MT" w:hAnsi="Gill Sans MT"/>
          <w:i/>
          <w:iCs/>
          <w:sz w:val="24"/>
          <w:szCs w:val="24"/>
        </w:rPr>
      </w:r>
    </w:p>
    <w:p>
      <w:pPr>
        <w:pStyle w:val="Normal"/>
        <w:spacing w:lineRule="auto" w:line="240" w:before="0" w:after="0"/>
        <w:jc w:val="center"/>
        <w:rPr>
          <w:rFonts w:ascii="Gill Sans MT" w:hAnsi="Gill Sans MT" w:cs="Aptos" w:cstheme="minorHAnsi"/>
          <w:i/>
          <w:i/>
          <w:iCs/>
          <w:sz w:val="24"/>
          <w:szCs w:val="24"/>
        </w:rPr>
      </w:pPr>
      <w:r>
        <w:rPr>
          <w:rFonts w:cs="Aptos" w:ascii="Gill Sans MT" w:hAnsi="Gill Sans MT" w:cstheme="minorHAnsi"/>
          <w:i/>
          <w:iCs/>
          <w:sz w:val="24"/>
          <w:szCs w:val="24"/>
        </w:rPr>
        <w:t xml:space="preserve">For further details of IBS’ Patrons and Trustees, visit </w:t>
      </w:r>
      <w:hyperlink r:id="rId4">
        <w:r>
          <w:rPr>
            <w:rStyle w:val="Hyperlink"/>
            <w:rFonts w:cs="Aptos" w:ascii="Gill Sans MT" w:hAnsi="Gill Sans MT" w:cstheme="minorHAnsi"/>
            <w:i/>
            <w:iCs/>
            <w:sz w:val="24"/>
            <w:szCs w:val="24"/>
          </w:rPr>
          <w:t>www.inaboyle.org/about-1</w:t>
        </w:r>
      </w:hyperlink>
    </w:p>
    <w:p>
      <w:pPr>
        <w:pStyle w:val="Normal"/>
        <w:spacing w:lineRule="auto" w:line="240" w:before="0" w:after="0"/>
        <w:jc w:val="center"/>
        <w:rPr>
          <w:rFonts w:ascii="Gill Sans MT" w:hAnsi="Gill Sans MT" w:cs="Aptos" w:cstheme="minorHAnsi"/>
          <w:i/>
          <w:i/>
          <w:iCs/>
          <w:sz w:val="24"/>
          <w:szCs w:val="24"/>
        </w:rPr>
      </w:pPr>
      <w:hyperlink r:id="rId5">
        <w:r>
          <w:rPr/>
        </w:r>
      </w:hyperlink>
    </w:p>
    <w:p>
      <w:pPr>
        <w:pStyle w:val="Normal"/>
        <w:spacing w:lineRule="auto" w:line="240" w:before="0" w:after="0"/>
        <w:jc w:val="center"/>
        <w:rPr>
          <w:rStyle w:val="Hyperlink"/>
          <w:rFonts w:ascii="Gill Sans MT" w:hAnsi="Gill Sans MT" w:cs="Aptos" w:cstheme="minorHAnsi"/>
          <w:sz w:val="24"/>
          <w:szCs w:val="24"/>
        </w:rPr>
      </w:pPr>
      <w:r>
        <w:rPr>
          <w:rFonts w:cs="Aptos" w:cstheme="minorHAnsi" w:ascii="Gill Sans MT" w:hAnsi="Gill Sans MT"/>
          <w:sz w:val="24"/>
          <w:szCs w:val="24"/>
        </w:rPr>
      </w:r>
    </w:p>
    <w:p>
      <w:pPr>
        <w:pStyle w:val="Normal"/>
        <w:spacing w:lineRule="auto" w:line="240" w:before="0" w:after="0"/>
        <w:jc w:val="center"/>
        <w:rPr>
          <w:rFonts w:ascii="Gill Sans MT" w:hAnsi="Gill Sans MT" w:cs="Aptos" w:cstheme="minorHAnsi"/>
          <w:sz w:val="24"/>
          <w:szCs w:val="24"/>
        </w:rPr>
      </w:pPr>
      <w:r>
        <w:rPr>
          <w:rFonts w:cs="Aptos" w:ascii="Gill Sans MT" w:hAnsi="Gill Sans MT" w:cstheme="minorHAnsi"/>
          <w:sz w:val="24"/>
          <w:szCs w:val="24"/>
        </w:rPr>
        <w:t>January 2024</w:t>
      </w:r>
    </w:p>
    <w:p>
      <w:pPr>
        <w:pStyle w:val="Normal"/>
        <w:spacing w:lineRule="auto" w:line="240" w:before="0" w:after="0"/>
        <w:jc w:val="center"/>
        <w:rPr>
          <w:rFonts w:ascii="Gill Sans MT" w:hAnsi="Gill Sans MT" w:cs="Aptos" w:cstheme="minorHAnsi"/>
          <w:sz w:val="24"/>
          <w:szCs w:val="24"/>
        </w:rPr>
      </w:pPr>
      <w:r>
        <w:rPr>
          <w:rFonts w:cs="Aptos" w:cstheme="minorHAnsi" w:ascii="Gill Sans MT" w:hAnsi="Gill Sans MT"/>
          <w:sz w:val="24"/>
          <w:szCs w:val="24"/>
        </w:rPr>
      </w:r>
    </w:p>
    <w:p>
      <w:pPr>
        <w:pStyle w:val="Normal"/>
        <w:spacing w:lineRule="auto" w:line="240" w:before="0" w:after="0"/>
        <w:jc w:val="center"/>
        <w:rPr>
          <w:rFonts w:ascii="Gill Sans MT" w:hAnsi="Gill Sans MT" w:cs="Aptos" w:cstheme="minorHAnsi"/>
          <w:sz w:val="24"/>
          <w:szCs w:val="24"/>
        </w:rPr>
      </w:pPr>
      <w:r>
        <w:rPr>
          <w:rFonts w:cs="Aptos" w:ascii="Gill Sans MT" w:hAnsi="Gill Sans MT" w:cstheme="minorHAnsi"/>
          <w:sz w:val="24"/>
          <w:szCs w:val="24"/>
        </w:rPr>
        <w:t>Registered Charity No. 1198331</w:t>
      </w:r>
    </w:p>
    <w:p>
      <w:pPr>
        <w:pStyle w:val="Normal"/>
        <w:spacing w:lineRule="auto" w:line="240" w:before="0" w:after="0"/>
        <w:rPr>
          <w:rFonts w:ascii="Gill Sans MT" w:hAnsi="Gill Sans MT" w:eastAsia="Times New Roman" w:cs="Times New Roman"/>
          <w:sz w:val="24"/>
          <w:szCs w:val="24"/>
          <w:lang w:eastAsia="en-GB"/>
        </w:rPr>
      </w:pPr>
      <w:r>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 w:name="Gill Sans MT">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c76e1"/>
    <w:pPr>
      <w:widowControl/>
      <w:bidi w:val="0"/>
      <w:spacing w:lineRule="auto" w:line="259" w:before="0" w:after="160"/>
      <w:jc w:val="left"/>
    </w:pPr>
    <w:rPr>
      <w:rFonts w:ascii="Aptos" w:hAnsi="Aptos" w:eastAsia="Aptos" w:cs=""/>
      <w:color w:val="auto"/>
      <w:kern w:val="0"/>
      <w:sz w:val="22"/>
      <w:szCs w:val="22"/>
      <w:lang w:val="en-GB" w:eastAsia="en-US" w:bidi="ar-SA"/>
      <w14:ligatures w14:val="none"/>
    </w:rPr>
  </w:style>
  <w:style w:type="paragraph" w:styleId="Heading1">
    <w:name w:val="Heading 1"/>
    <w:basedOn w:val="Normal"/>
    <w:next w:val="Normal"/>
    <w:link w:val="Heading1Char"/>
    <w:uiPriority w:val="9"/>
    <w:qFormat/>
    <w:rsid w:val="00ac76e1"/>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ac76e1"/>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ac76e1"/>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ac76e1"/>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ac76e1"/>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ac76e1"/>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ac76e1"/>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ac76e1"/>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ac76e1"/>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ac76e1"/>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ac76e1"/>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ac76e1"/>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ac76e1"/>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ac76e1"/>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ac76e1"/>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ac76e1"/>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ac76e1"/>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ac76e1"/>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ac76e1"/>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ac76e1"/>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ac76e1"/>
    <w:rPr>
      <w:i/>
      <w:iCs/>
      <w:color w:themeColor="text1" w:themeTint="bf" w:val="404040"/>
    </w:rPr>
  </w:style>
  <w:style w:type="character" w:styleId="IntenseEmphasis">
    <w:name w:val="Intense Emphasis"/>
    <w:basedOn w:val="DefaultParagraphFont"/>
    <w:uiPriority w:val="21"/>
    <w:qFormat/>
    <w:rsid w:val="00ac76e1"/>
    <w:rPr>
      <w:i/>
      <w:iCs/>
      <w:color w:themeColor="accent1" w:themeShade="bf" w:val="0F4761"/>
    </w:rPr>
  </w:style>
  <w:style w:type="character" w:styleId="IntenseQuoteChar" w:customStyle="1">
    <w:name w:val="Intense Quote Char"/>
    <w:basedOn w:val="DefaultParagraphFont"/>
    <w:link w:val="IntenseQuote"/>
    <w:uiPriority w:val="30"/>
    <w:qFormat/>
    <w:rsid w:val="00ac76e1"/>
    <w:rPr>
      <w:i/>
      <w:iCs/>
      <w:color w:themeColor="accent1" w:themeShade="bf" w:val="0F4761"/>
    </w:rPr>
  </w:style>
  <w:style w:type="character" w:styleId="IntenseReference">
    <w:name w:val="Intense Reference"/>
    <w:basedOn w:val="DefaultParagraphFont"/>
    <w:uiPriority w:val="32"/>
    <w:qFormat/>
    <w:rsid w:val="00ac76e1"/>
    <w:rPr>
      <w:b/>
      <w:bCs/>
      <w:smallCaps/>
      <w:color w:themeColor="accent1" w:themeShade="bf" w:val="0F4761"/>
      <w:spacing w:val="5"/>
    </w:rPr>
  </w:style>
  <w:style w:type="character" w:styleId="Hyperlink">
    <w:name w:val="Hyperlink"/>
    <w:basedOn w:val="DefaultParagraphFont"/>
    <w:uiPriority w:val="99"/>
    <w:unhideWhenUsed/>
    <w:rsid w:val="00ac76e1"/>
    <w:rPr>
      <w:color w:themeColor="hyperlink" w:val="467886"/>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ac76e1"/>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ac76e1"/>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ac76e1"/>
    <w:pPr>
      <w:spacing w:before="160" w:after="160"/>
      <w:jc w:val="center"/>
    </w:pPr>
    <w:rPr>
      <w:i/>
      <w:iCs/>
      <w:color w:themeColor="text1" w:themeTint="bf" w:val="404040"/>
    </w:rPr>
  </w:style>
  <w:style w:type="paragraph" w:styleId="ListParagraph">
    <w:name w:val="List Paragraph"/>
    <w:basedOn w:val="Normal"/>
    <w:uiPriority w:val="34"/>
    <w:qFormat/>
    <w:rsid w:val="00ac76e1"/>
    <w:pPr>
      <w:spacing w:before="0" w:after="160"/>
      <w:ind w:left="720"/>
      <w:contextualSpacing/>
    </w:pPr>
    <w:rPr/>
  </w:style>
  <w:style w:type="paragraph" w:styleId="IntenseQuote">
    <w:name w:val="Intense Quote"/>
    <w:basedOn w:val="Normal"/>
    <w:next w:val="Normal"/>
    <w:link w:val="IntenseQuoteChar"/>
    <w:uiPriority w:val="30"/>
    <w:qFormat/>
    <w:rsid w:val="00ac76e1"/>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inaboyle.org/" TargetMode="External"/><Relationship Id="rId3" Type="http://schemas.openxmlformats.org/officeDocument/2006/relationships/hyperlink" Target="http://www.inaboyle.org/" TargetMode="External"/><Relationship Id="rId4" Type="http://schemas.openxmlformats.org/officeDocument/2006/relationships/hyperlink" Target="http://www.inaboyle.org/about-1" TargetMode="External"/><Relationship Id="rId5" Type="http://schemas.openxmlformats.org/officeDocument/2006/relationships/hyperlink" Target="mailto:katierowan0000@gmail.com"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96</TotalTime>
  <Application>LibreOffice/7.6.4.1$Windows_X86_64 LibreOffice_project/e19e193f88cd6c0525a17fb7a176ed8e6a3e2aa1</Application>
  <AppVersion>15.0000</AppVersion>
  <Pages>5</Pages>
  <Words>1589</Words>
  <Characters>8426</Characters>
  <CharactersWithSpaces>9985</CharactersWithSpaces>
  <Paragraphs>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2024-01-15T12:09:00Z</dcterms:created>
  <dc:creator>Maurice Wren</dc:creator>
  <dc:description/>
  <dc:language>en-GB</dc:language>
  <cp:lastModifiedBy/>
  <dcterms:modified xsi:type="dcterms:W3CDTF">2024-02-16T12:57:59Z</dcterms:modified>
  <cp:revision>81</cp:revision>
  <dc:subject/>
  <dc:title/>
</cp:coreProperties>
</file>

<file path=docProps/custom.xml><?xml version="1.0" encoding="utf-8"?>
<Properties xmlns="http://schemas.openxmlformats.org/officeDocument/2006/custom-properties" xmlns:vt="http://schemas.openxmlformats.org/officeDocument/2006/docPropsVTypes"/>
</file>